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DE028" w14:textId="70E76CCB" w:rsidR="00C134AF" w:rsidRPr="00C134AF" w:rsidRDefault="00C134AF" w:rsidP="00C134AF">
      <w:pPr>
        <w:spacing w:after="0" w:line="240" w:lineRule="auto"/>
        <w:rPr>
          <w:rFonts w:ascii="Times New Roman" w:eastAsia="Times New Roman" w:hAnsi="Times New Roman" w:cs="Times New Roman"/>
          <w:sz w:val="24"/>
          <w:szCs w:val="24"/>
          <w:lang w:eastAsia="ja-JP"/>
        </w:rPr>
      </w:pPr>
      <w:r w:rsidRPr="005C0539">
        <w:rPr>
          <w:rFonts w:asciiTheme="majorHAnsi" w:hAnsiTheme="majorHAnsi" w:cstheme="majorHAnsi"/>
          <w:noProof/>
          <w:color w:val="000000" w:themeColor="text1"/>
        </w:rPr>
        <w:drawing>
          <wp:anchor distT="0" distB="0" distL="114300" distR="114300" simplePos="0" relativeHeight="251658240" behindDoc="0" locked="0" layoutInCell="1" allowOverlap="1" wp14:anchorId="61DDB1D5" wp14:editId="52552BA6">
            <wp:simplePos x="0" y="0"/>
            <wp:positionH relativeFrom="margin">
              <wp:posOffset>6988175</wp:posOffset>
            </wp:positionH>
            <wp:positionV relativeFrom="margin">
              <wp:posOffset>-544</wp:posOffset>
            </wp:positionV>
            <wp:extent cx="1803400" cy="861060"/>
            <wp:effectExtent l="0" t="0" r="0" b="254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_final_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400" cy="861060"/>
                    </a:xfrm>
                    <a:prstGeom prst="rect">
                      <a:avLst/>
                    </a:prstGeom>
                  </pic:spPr>
                </pic:pic>
              </a:graphicData>
            </a:graphic>
            <wp14:sizeRelH relativeFrom="margin">
              <wp14:pctWidth>0</wp14:pctWidth>
            </wp14:sizeRelH>
            <wp14:sizeRelV relativeFrom="margin">
              <wp14:pctHeight>0</wp14:pctHeight>
            </wp14:sizeRelV>
          </wp:anchor>
        </w:drawing>
      </w:r>
    </w:p>
    <w:p w14:paraId="66401FD3" w14:textId="794596B6" w:rsidR="005414C1" w:rsidRPr="008339A4" w:rsidRDefault="002919EC" w:rsidP="00722151">
      <w:pPr>
        <w:spacing w:before="8" w:after="8" w:line="240" w:lineRule="auto"/>
        <w:rPr>
          <w:rFonts w:asciiTheme="majorHAnsi" w:hAnsiTheme="majorHAnsi" w:cstheme="majorHAnsi"/>
          <w:color w:val="000000" w:themeColor="text1"/>
        </w:rPr>
      </w:pPr>
      <w:r w:rsidRPr="00C134AF">
        <w:rPr>
          <w:rFonts w:ascii="Times New Roman" w:eastAsia="Times New Roman" w:hAnsi="Times New Roman" w:cs="Times New Roman"/>
          <w:noProof/>
          <w:sz w:val="24"/>
          <w:szCs w:val="24"/>
          <w:lang w:eastAsia="ja-JP"/>
        </w:rPr>
        <w:drawing>
          <wp:anchor distT="0" distB="0" distL="114300" distR="114300" simplePos="0" relativeHeight="251662336" behindDoc="0" locked="0" layoutInCell="1" allowOverlap="1" wp14:anchorId="796534CE" wp14:editId="2B5E1A58">
            <wp:simplePos x="0" y="0"/>
            <wp:positionH relativeFrom="column">
              <wp:posOffset>0</wp:posOffset>
            </wp:positionH>
            <wp:positionV relativeFrom="page">
              <wp:posOffset>676910</wp:posOffset>
            </wp:positionV>
            <wp:extent cx="2682000" cy="464400"/>
            <wp:effectExtent l="0" t="0" r="0" b="571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2000" cy="46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E4BDB4" w14:textId="77777777" w:rsidR="001F62C5" w:rsidRDefault="001F62C5" w:rsidP="00DD7145">
      <w:pPr>
        <w:spacing w:before="8" w:after="8" w:line="240" w:lineRule="auto"/>
        <w:ind w:hanging="567"/>
        <w:rPr>
          <w:rFonts w:asciiTheme="majorHAnsi" w:hAnsiTheme="majorHAnsi" w:cstheme="majorHAnsi"/>
          <w:b/>
          <w:bCs/>
          <w:color w:val="000000" w:themeColor="text1"/>
        </w:rPr>
      </w:pPr>
    </w:p>
    <w:p w14:paraId="65B94C41" w14:textId="77777777" w:rsidR="002919EC" w:rsidRDefault="002919EC" w:rsidP="002919EC">
      <w:pPr>
        <w:spacing w:before="8" w:after="8" w:line="240" w:lineRule="auto"/>
        <w:rPr>
          <w:rFonts w:asciiTheme="majorHAnsi" w:hAnsiTheme="majorHAnsi" w:cstheme="majorHAnsi"/>
          <w:b/>
          <w:bCs/>
          <w:color w:val="000000" w:themeColor="text1"/>
        </w:rPr>
      </w:pPr>
    </w:p>
    <w:p w14:paraId="390C33E9" w14:textId="77777777" w:rsidR="002919EC" w:rsidRDefault="002919EC" w:rsidP="00DD7145">
      <w:pPr>
        <w:spacing w:before="8" w:after="8" w:line="240" w:lineRule="auto"/>
        <w:ind w:hanging="567"/>
        <w:rPr>
          <w:rFonts w:asciiTheme="majorHAnsi" w:hAnsiTheme="majorHAnsi" w:cstheme="majorHAnsi"/>
          <w:b/>
          <w:bCs/>
          <w:color w:val="000000" w:themeColor="text1"/>
        </w:rPr>
      </w:pPr>
    </w:p>
    <w:p w14:paraId="203C25F1" w14:textId="77777777" w:rsidR="00275118" w:rsidRDefault="00275118" w:rsidP="001B7855">
      <w:pPr>
        <w:rPr>
          <w:rFonts w:asciiTheme="majorHAnsi" w:hAnsiTheme="majorHAnsi" w:cstheme="majorHAnsi"/>
          <w:b/>
          <w:bCs/>
          <w:color w:val="000000" w:themeColor="text1"/>
        </w:rPr>
      </w:pPr>
    </w:p>
    <w:p w14:paraId="57ACD611" w14:textId="5CA0CF43" w:rsidR="001B7855" w:rsidRPr="001B7855" w:rsidRDefault="005C0539" w:rsidP="001B7855">
      <w:pPr>
        <w:rPr>
          <w:lang w:val="fr-FR"/>
        </w:rPr>
      </w:pPr>
      <w:r w:rsidRPr="001B7855">
        <w:rPr>
          <w:rFonts w:asciiTheme="majorHAnsi" w:hAnsiTheme="majorHAnsi" w:cstheme="majorHAnsi"/>
          <w:b/>
          <w:bCs/>
          <w:color w:val="000000" w:themeColor="text1"/>
          <w:lang w:val="fr-FR"/>
        </w:rPr>
        <w:t xml:space="preserve">Table </w:t>
      </w:r>
      <w:r w:rsidR="00BE531C" w:rsidRPr="001B7855">
        <w:rPr>
          <w:rFonts w:asciiTheme="majorHAnsi" w:hAnsiTheme="majorHAnsi" w:cstheme="majorHAnsi"/>
          <w:b/>
          <w:bCs/>
          <w:color w:val="000000" w:themeColor="text1"/>
          <w:lang w:val="fr-FR"/>
        </w:rPr>
        <w:t>2</w:t>
      </w:r>
      <w:r w:rsidR="00EC67A7" w:rsidRPr="001B7855">
        <w:rPr>
          <w:rFonts w:asciiTheme="majorHAnsi" w:hAnsiTheme="majorHAnsi" w:cstheme="majorHAnsi"/>
          <w:b/>
          <w:bCs/>
          <w:color w:val="000000" w:themeColor="text1"/>
          <w:lang w:val="fr-FR"/>
        </w:rPr>
        <w:t>A</w:t>
      </w:r>
      <w:r w:rsidRPr="001B7855">
        <w:rPr>
          <w:rFonts w:asciiTheme="majorHAnsi" w:hAnsiTheme="majorHAnsi" w:cstheme="majorHAnsi"/>
          <w:b/>
          <w:bCs/>
          <w:color w:val="000000" w:themeColor="text1"/>
          <w:lang w:val="fr-FR"/>
        </w:rPr>
        <w:t>:</w:t>
      </w:r>
      <w:r w:rsidRPr="001B7855">
        <w:rPr>
          <w:rFonts w:asciiTheme="majorHAnsi" w:hAnsiTheme="majorHAnsi" w:cstheme="majorHAnsi"/>
          <w:color w:val="000000" w:themeColor="text1"/>
          <w:lang w:val="fr-FR"/>
        </w:rPr>
        <w:t xml:space="preserve"> </w:t>
      </w:r>
      <w:r w:rsidR="001B7855" w:rsidRPr="001B7855">
        <w:rPr>
          <w:rFonts w:ascii="Arial" w:hAnsi="Arial" w:cs="Arial"/>
          <w:b/>
          <w:bCs/>
          <w:sz w:val="20"/>
          <w:szCs w:val="20"/>
          <w:lang w:val="fr-FR"/>
        </w:rPr>
        <w:t>Services hospitaliers - Comment minimiser les risques dans les services hospitaliers de santé mentale pendant la pandémie de COVID-19.</w:t>
      </w:r>
    </w:p>
    <w:p w14:paraId="7DE985C7" w14:textId="0FA13274" w:rsidR="001B7855" w:rsidRDefault="001B7855" w:rsidP="001B7855">
      <w:pPr>
        <w:spacing w:before="8" w:after="8" w:line="240" w:lineRule="auto"/>
        <w:ind w:left="-567"/>
        <w:rPr>
          <w:rFonts w:asciiTheme="majorHAnsi" w:hAnsiTheme="majorHAnsi" w:cstheme="majorHAnsi"/>
          <w:i/>
          <w:iCs/>
          <w:color w:val="000000" w:themeColor="text1"/>
          <w:sz w:val="21"/>
          <w:szCs w:val="21"/>
          <w:lang w:val="fr-FR"/>
        </w:rPr>
      </w:pPr>
      <w:r w:rsidRPr="00A46EF4">
        <w:rPr>
          <w:rFonts w:asciiTheme="majorHAnsi" w:hAnsiTheme="majorHAnsi" w:cstheme="majorHAnsi"/>
          <w:i/>
          <w:iCs/>
          <w:color w:val="000000" w:themeColor="text1"/>
          <w:sz w:val="21"/>
          <w:szCs w:val="21"/>
          <w:lang w:val="fr-FR"/>
        </w:rPr>
        <w:t>Veuillez noter que toutes les questions de chaque section sont liées les unes aux autres et doivent être lues conjointement. Sous chaque question se trouvent les liens Web</w:t>
      </w:r>
      <w:r w:rsidR="00275118">
        <w:rPr>
          <w:rFonts w:asciiTheme="majorHAnsi" w:hAnsiTheme="majorHAnsi" w:cstheme="majorHAnsi"/>
          <w:i/>
          <w:iCs/>
          <w:color w:val="000000" w:themeColor="text1"/>
          <w:sz w:val="21"/>
          <w:szCs w:val="21"/>
          <w:lang w:val="fr-FR"/>
        </w:rPr>
        <w:t>.</w:t>
      </w:r>
      <w:r w:rsidRPr="00A46EF4">
        <w:rPr>
          <w:rFonts w:asciiTheme="majorHAnsi" w:hAnsiTheme="majorHAnsi" w:cstheme="majorHAnsi"/>
          <w:i/>
          <w:iCs/>
          <w:color w:val="000000" w:themeColor="text1"/>
          <w:sz w:val="21"/>
          <w:szCs w:val="21"/>
          <w:lang w:val="fr-FR"/>
        </w:rPr>
        <w:t>.</w:t>
      </w:r>
      <w:r w:rsidR="00BA0AAD">
        <w:rPr>
          <w:rFonts w:asciiTheme="majorHAnsi" w:hAnsiTheme="majorHAnsi" w:cstheme="majorHAnsi"/>
          <w:i/>
          <w:iCs/>
          <w:color w:val="000000" w:themeColor="text1"/>
          <w:sz w:val="21"/>
          <w:szCs w:val="21"/>
          <w:lang w:val="fr-FR"/>
        </w:rPr>
        <w:t xml:space="preserve"> Pour une liste de sources françaises voir : </w:t>
      </w:r>
      <w:r w:rsidR="00BA0AAD" w:rsidRPr="00BA0AAD">
        <w:rPr>
          <w:rFonts w:asciiTheme="majorHAnsi" w:hAnsiTheme="majorHAnsi" w:cstheme="majorHAnsi"/>
          <w:i/>
          <w:iCs/>
          <w:color w:val="000000" w:themeColor="text1"/>
          <w:sz w:val="21"/>
          <w:szCs w:val="21"/>
          <w:lang w:val="fr-FR"/>
        </w:rPr>
        <w:t>https://www.ajpja.fr/actualites/covid-19-sante-mentale-psychiatrie-toutes-les-ressources-et-informations-pratiques</w:t>
      </w:r>
    </w:p>
    <w:p w14:paraId="02BE0ED2" w14:textId="79FF4C04" w:rsidR="001B7855" w:rsidRPr="00782603" w:rsidRDefault="001B7855" w:rsidP="001B7855">
      <w:pPr>
        <w:spacing w:before="8" w:after="8" w:line="240" w:lineRule="auto"/>
        <w:ind w:left="-567"/>
        <w:rPr>
          <w:rStyle w:val="Lienhypertexte"/>
          <w:rFonts w:asciiTheme="majorHAnsi" w:hAnsiTheme="majorHAnsi" w:cstheme="majorHAnsi"/>
        </w:rPr>
      </w:pPr>
      <w:proofErr w:type="spellStart"/>
      <w:r w:rsidRPr="00275118">
        <w:rPr>
          <w:rFonts w:asciiTheme="majorHAnsi" w:hAnsiTheme="majorHAnsi" w:cstheme="majorHAnsi"/>
          <w:i/>
          <w:iCs/>
          <w:color w:val="000000" w:themeColor="text1"/>
          <w:sz w:val="21"/>
          <w:szCs w:val="21"/>
          <w:lang w:val="en-US"/>
        </w:rPr>
        <w:t>Traduction</w:t>
      </w:r>
      <w:proofErr w:type="spellEnd"/>
      <w:r w:rsidRPr="00275118">
        <w:rPr>
          <w:rFonts w:asciiTheme="majorHAnsi" w:hAnsiTheme="majorHAnsi" w:cstheme="majorHAnsi"/>
          <w:i/>
          <w:iCs/>
          <w:color w:val="000000" w:themeColor="text1"/>
          <w:sz w:val="21"/>
          <w:szCs w:val="21"/>
          <w:lang w:val="en-US"/>
        </w:rPr>
        <w:t xml:space="preserve"> et adaptation </w:t>
      </w:r>
      <w:proofErr w:type="spellStart"/>
      <w:r w:rsidRPr="00275118">
        <w:rPr>
          <w:rFonts w:asciiTheme="majorHAnsi" w:hAnsiTheme="majorHAnsi" w:cstheme="majorHAnsi"/>
          <w:i/>
          <w:iCs/>
          <w:color w:val="000000" w:themeColor="text1"/>
          <w:sz w:val="21"/>
          <w:szCs w:val="21"/>
          <w:lang w:val="en-US"/>
        </w:rPr>
        <w:t>française</w:t>
      </w:r>
      <w:proofErr w:type="spellEnd"/>
      <w:r w:rsidRPr="00275118">
        <w:rPr>
          <w:rFonts w:asciiTheme="majorHAnsi" w:hAnsiTheme="majorHAnsi" w:cstheme="majorHAnsi"/>
          <w:i/>
          <w:iCs/>
          <w:color w:val="000000" w:themeColor="text1"/>
          <w:sz w:val="21"/>
          <w:szCs w:val="21"/>
          <w:lang w:val="en-US"/>
        </w:rPr>
        <w:t xml:space="preserve"> du tableau</w:t>
      </w:r>
      <w:r w:rsidR="00275118" w:rsidRPr="00275118">
        <w:rPr>
          <w:rFonts w:asciiTheme="majorHAnsi" w:hAnsiTheme="majorHAnsi" w:cstheme="majorHAnsi"/>
          <w:i/>
          <w:iCs/>
          <w:color w:val="000000" w:themeColor="text1"/>
          <w:sz w:val="21"/>
          <w:szCs w:val="21"/>
          <w:lang w:val="en-US"/>
        </w:rPr>
        <w:t xml:space="preserve"> </w:t>
      </w:r>
      <w:r w:rsidR="00275118">
        <w:rPr>
          <w:rFonts w:asciiTheme="majorHAnsi" w:hAnsiTheme="majorHAnsi" w:cstheme="majorHAnsi"/>
          <w:i/>
          <w:iCs/>
          <w:color w:val="000000" w:themeColor="text1"/>
          <w:sz w:val="21"/>
          <w:szCs w:val="21"/>
          <w:lang w:val="en-US"/>
        </w:rPr>
        <w:t>“</w:t>
      </w:r>
      <w:r w:rsidR="00275118">
        <w:rPr>
          <w:rFonts w:asciiTheme="majorHAnsi" w:hAnsiTheme="majorHAnsi" w:cstheme="majorHAnsi"/>
          <w:b/>
          <w:bCs/>
          <w:color w:val="000000" w:themeColor="text1"/>
        </w:rPr>
        <w:t>I</w:t>
      </w:r>
      <w:r w:rsidR="00275118" w:rsidRPr="0019130D">
        <w:rPr>
          <w:rFonts w:asciiTheme="majorHAnsi" w:hAnsiTheme="majorHAnsi" w:cstheme="majorHAnsi"/>
          <w:b/>
          <w:bCs/>
          <w:color w:val="000000" w:themeColor="text1"/>
        </w:rPr>
        <w:t>npatient wards</w:t>
      </w:r>
      <w:r w:rsidR="00275118">
        <w:rPr>
          <w:rFonts w:asciiTheme="majorHAnsi" w:hAnsiTheme="majorHAnsi" w:cstheme="majorHAnsi"/>
          <w:b/>
          <w:bCs/>
          <w:color w:val="000000" w:themeColor="text1"/>
        </w:rPr>
        <w:t xml:space="preserve"> – </w:t>
      </w:r>
      <w:r w:rsidR="00275118" w:rsidRPr="00DD7145">
        <w:rPr>
          <w:rFonts w:asciiTheme="majorHAnsi" w:hAnsiTheme="majorHAnsi" w:cstheme="majorHAnsi"/>
          <w:b/>
          <w:bCs/>
          <w:color w:val="000000" w:themeColor="text1"/>
        </w:rPr>
        <w:t>How to minimise risk in mental health inpatient settings during</w:t>
      </w:r>
      <w:r w:rsidR="00275118">
        <w:rPr>
          <w:rFonts w:asciiTheme="majorHAnsi" w:hAnsiTheme="majorHAnsi" w:cstheme="majorHAnsi"/>
          <w:b/>
          <w:bCs/>
          <w:color w:val="000000" w:themeColor="text1"/>
        </w:rPr>
        <w:t xml:space="preserve"> the</w:t>
      </w:r>
      <w:r w:rsidR="00275118" w:rsidRPr="00DD7145">
        <w:rPr>
          <w:rFonts w:asciiTheme="majorHAnsi" w:hAnsiTheme="majorHAnsi" w:cstheme="majorHAnsi"/>
          <w:b/>
          <w:bCs/>
          <w:color w:val="000000" w:themeColor="text1"/>
        </w:rPr>
        <w:t xml:space="preserve"> COVID-19 </w:t>
      </w:r>
      <w:r w:rsidR="00275118">
        <w:rPr>
          <w:rFonts w:asciiTheme="majorHAnsi" w:hAnsiTheme="majorHAnsi" w:cstheme="majorHAnsi"/>
          <w:b/>
          <w:bCs/>
          <w:color w:val="000000" w:themeColor="text1"/>
        </w:rPr>
        <w:t>pandemic</w:t>
      </w:r>
      <w:r w:rsidRPr="00275118">
        <w:rPr>
          <w:rFonts w:asciiTheme="majorHAnsi" w:hAnsiTheme="majorHAnsi" w:cstheme="majorHAnsi"/>
          <w:color w:val="000000" w:themeColor="text1"/>
          <w:lang w:val="en-US"/>
        </w:rPr>
        <w:t>.</w:t>
      </w:r>
      <w:r w:rsidRPr="00275118">
        <w:rPr>
          <w:rFonts w:asciiTheme="majorHAnsi" w:hAnsiTheme="majorHAnsi" w:cstheme="majorHAnsi"/>
          <w:lang w:val="en-US"/>
        </w:rPr>
        <w:t xml:space="preserve">” </w:t>
      </w:r>
      <w:hyperlink r:id="rId9" w:history="1">
        <w:r w:rsidRPr="00782603">
          <w:rPr>
            <w:rStyle w:val="Lienhypertexte"/>
            <w:rFonts w:asciiTheme="majorHAnsi" w:hAnsiTheme="majorHAnsi" w:cstheme="majorHAnsi"/>
          </w:rPr>
          <w:t>https://oxfordhealthbrc.nihr.ac.uk/our-work/oxppl/covid-19-and-mental-health-guidance/</w:t>
        </w:r>
      </w:hyperlink>
    </w:p>
    <w:p w14:paraId="40AECF06" w14:textId="77777777" w:rsidR="00275118" w:rsidRPr="00782603" w:rsidRDefault="00275118" w:rsidP="001B7855">
      <w:pPr>
        <w:spacing w:before="8" w:after="8" w:line="240" w:lineRule="auto"/>
        <w:ind w:left="-567"/>
        <w:rPr>
          <w:rFonts w:asciiTheme="majorHAnsi" w:hAnsiTheme="majorHAnsi" w:cstheme="majorHAnsi"/>
        </w:rPr>
      </w:pPr>
    </w:p>
    <w:p w14:paraId="504B3494" w14:textId="7C8C6C32" w:rsidR="001B7855" w:rsidRPr="00AB380E" w:rsidRDefault="001B7855" w:rsidP="001B7855">
      <w:pPr>
        <w:spacing w:before="8" w:after="8" w:line="240" w:lineRule="auto"/>
        <w:ind w:left="-567"/>
        <w:rPr>
          <w:rFonts w:asciiTheme="majorHAnsi" w:hAnsiTheme="majorHAnsi" w:cstheme="majorHAnsi"/>
          <w:b/>
          <w:bCs/>
          <w:lang w:val="fr-FR"/>
        </w:rPr>
      </w:pPr>
      <w:r w:rsidRPr="00AB380E">
        <w:rPr>
          <w:rFonts w:asciiTheme="majorHAnsi" w:hAnsiTheme="majorHAnsi" w:cstheme="majorHAnsi"/>
          <w:i/>
          <w:iCs/>
          <w:color w:val="000000" w:themeColor="text1"/>
          <w:sz w:val="21"/>
          <w:szCs w:val="21"/>
          <w:lang w:val="fr-FR"/>
        </w:rPr>
        <w:t>Traduction</w:t>
      </w:r>
      <w:r w:rsidR="00275118">
        <w:rPr>
          <w:rFonts w:asciiTheme="majorHAnsi" w:hAnsiTheme="majorHAnsi" w:cstheme="majorHAnsi"/>
          <w:i/>
          <w:iCs/>
          <w:color w:val="000000" w:themeColor="text1"/>
          <w:sz w:val="21"/>
          <w:szCs w:val="21"/>
          <w:lang w:val="fr-FR"/>
        </w:rPr>
        <w:t xml:space="preserve"> et adaptation</w:t>
      </w:r>
      <w:r w:rsidRPr="00AB380E">
        <w:rPr>
          <w:rFonts w:asciiTheme="majorHAnsi" w:hAnsiTheme="majorHAnsi" w:cstheme="majorHAnsi"/>
          <w:i/>
          <w:iCs/>
          <w:color w:val="000000" w:themeColor="text1"/>
          <w:sz w:val="21"/>
          <w:szCs w:val="21"/>
          <w:lang w:val="fr-FR"/>
        </w:rPr>
        <w:t xml:space="preserve"> par </w:t>
      </w:r>
      <w:r>
        <w:rPr>
          <w:rFonts w:asciiTheme="majorHAnsi" w:hAnsiTheme="majorHAnsi" w:cstheme="majorHAnsi"/>
          <w:i/>
          <w:iCs/>
          <w:color w:val="000000" w:themeColor="text1"/>
          <w:sz w:val="21"/>
          <w:szCs w:val="21"/>
          <w:lang w:val="fr-FR"/>
        </w:rPr>
        <w:t>Claire Jaffré</w:t>
      </w:r>
      <w:r w:rsidRPr="00AB380E">
        <w:rPr>
          <w:rFonts w:asciiTheme="majorHAnsi" w:hAnsiTheme="majorHAnsi" w:cstheme="majorHAnsi"/>
          <w:i/>
          <w:iCs/>
          <w:color w:val="000000" w:themeColor="text1"/>
          <w:sz w:val="21"/>
          <w:szCs w:val="21"/>
          <w:lang w:val="fr-FR"/>
        </w:rPr>
        <w:t>, D</w:t>
      </w:r>
      <w:r>
        <w:rPr>
          <w:rFonts w:asciiTheme="majorHAnsi" w:hAnsiTheme="majorHAnsi" w:cstheme="majorHAnsi"/>
          <w:i/>
          <w:iCs/>
          <w:color w:val="000000" w:themeColor="text1"/>
          <w:sz w:val="21"/>
          <w:szCs w:val="21"/>
          <w:lang w:val="fr-FR"/>
        </w:rPr>
        <w:t xml:space="preserve">r Astrid Chevance, Pr </w:t>
      </w:r>
      <w:r w:rsidR="0008250F">
        <w:rPr>
          <w:rFonts w:asciiTheme="majorHAnsi" w:hAnsiTheme="majorHAnsi" w:cstheme="majorHAnsi"/>
          <w:i/>
          <w:iCs/>
          <w:color w:val="000000" w:themeColor="text1"/>
          <w:sz w:val="21"/>
          <w:szCs w:val="21"/>
          <w:lang w:val="fr-FR"/>
        </w:rPr>
        <w:t>Chantal Henry</w:t>
      </w:r>
    </w:p>
    <w:p w14:paraId="6E5C02ED" w14:textId="207B79FA" w:rsidR="001F62C5" w:rsidRDefault="001F62C5" w:rsidP="00B45E14">
      <w:pPr>
        <w:spacing w:before="8" w:after="8" w:line="240" w:lineRule="auto"/>
        <w:rPr>
          <w:rFonts w:asciiTheme="majorHAnsi" w:hAnsiTheme="majorHAnsi" w:cstheme="majorHAnsi"/>
          <w:sz w:val="20"/>
          <w:szCs w:val="20"/>
          <w:lang w:val="fr-FR"/>
        </w:rPr>
      </w:pPr>
    </w:p>
    <w:p w14:paraId="60F0DFF7" w14:textId="1E3B1284" w:rsidR="00741970" w:rsidRPr="00741970" w:rsidRDefault="00741970" w:rsidP="00091C59">
      <w:pPr>
        <w:ind w:left="-567"/>
        <w:rPr>
          <w:rFonts w:ascii="Arial" w:hAnsi="Arial" w:cs="Arial"/>
          <w:sz w:val="20"/>
          <w:szCs w:val="20"/>
          <w:lang w:val="fr-FR"/>
        </w:rPr>
      </w:pPr>
      <w:r w:rsidRPr="00091C59">
        <w:rPr>
          <w:rFonts w:ascii="Arial" w:hAnsi="Arial" w:cs="Arial"/>
          <w:sz w:val="20"/>
          <w:szCs w:val="20"/>
          <w:lang w:val="fr-FR"/>
        </w:rPr>
        <w:t xml:space="preserve">Les publications scientifiques les plus récentes montrent qu’il existe une proportion importante de transmission du virus par des porteurs sains (voir https://www.nejm.org/doi/full/10.1056/NEJMe2009758 et https://www.who.int/docs/default-source/coronaviruse/situation-reports/20200402-sitrep-73-covid-19.pdf). C’est pourquoi il faut considérer les </w:t>
      </w:r>
      <w:r w:rsidR="00091C59" w:rsidRPr="00091C59">
        <w:rPr>
          <w:rFonts w:ascii="Arial" w:hAnsi="Arial" w:cs="Arial"/>
          <w:sz w:val="20"/>
          <w:szCs w:val="20"/>
          <w:lang w:val="fr-FR"/>
        </w:rPr>
        <w:t>patients</w:t>
      </w:r>
      <w:r w:rsidRPr="00091C59">
        <w:rPr>
          <w:rFonts w:ascii="Arial" w:hAnsi="Arial" w:cs="Arial"/>
          <w:sz w:val="20"/>
          <w:szCs w:val="20"/>
          <w:lang w:val="fr-FR"/>
        </w:rPr>
        <w:t xml:space="preserve"> asymptomatiques comme de potentiels vecteurs de contamination afin de prendre des mesures de prévention avant le retour des résultats </w:t>
      </w:r>
      <w:r w:rsidR="00091C59" w:rsidRPr="00091C59">
        <w:rPr>
          <w:rFonts w:ascii="Arial" w:hAnsi="Arial" w:cs="Arial"/>
          <w:sz w:val="20"/>
          <w:szCs w:val="20"/>
          <w:lang w:val="fr-FR"/>
        </w:rPr>
        <w:t>infectieux et</w:t>
      </w:r>
      <w:r w:rsidRPr="00091C59">
        <w:rPr>
          <w:rFonts w:ascii="Arial" w:hAnsi="Arial" w:cs="Arial"/>
          <w:sz w:val="20"/>
          <w:szCs w:val="20"/>
          <w:lang w:val="fr-FR"/>
        </w:rPr>
        <w:t xml:space="preserve">/ou </w:t>
      </w:r>
      <w:r w:rsidR="00091C59" w:rsidRPr="00091C59">
        <w:rPr>
          <w:rFonts w:ascii="Arial" w:hAnsi="Arial" w:cs="Arial"/>
          <w:sz w:val="20"/>
          <w:szCs w:val="20"/>
          <w:lang w:val="fr-FR"/>
        </w:rPr>
        <w:t>sérologiques</w:t>
      </w:r>
      <w:r w:rsidRPr="00091C59">
        <w:rPr>
          <w:rFonts w:ascii="Arial" w:hAnsi="Arial" w:cs="Arial"/>
          <w:sz w:val="20"/>
          <w:szCs w:val="20"/>
          <w:lang w:val="fr-FR"/>
        </w:rPr>
        <w:t>.</w:t>
      </w:r>
      <w:r w:rsidR="000C6C6C">
        <w:rPr>
          <w:rFonts w:ascii="Arial" w:hAnsi="Arial" w:cs="Arial"/>
          <w:sz w:val="20"/>
          <w:szCs w:val="20"/>
          <w:lang w:val="fr-FR"/>
        </w:rPr>
        <w:t xml:space="preserve"> Merci de consulter les </w:t>
      </w:r>
      <w:proofErr w:type="spellStart"/>
      <w:r w:rsidR="000C6C6C">
        <w:rPr>
          <w:rFonts w:ascii="Arial" w:hAnsi="Arial" w:cs="Arial"/>
          <w:sz w:val="20"/>
          <w:szCs w:val="20"/>
          <w:lang w:val="fr-FR"/>
        </w:rPr>
        <w:t>recommendations</w:t>
      </w:r>
      <w:proofErr w:type="spellEnd"/>
      <w:r w:rsidR="000C6C6C">
        <w:rPr>
          <w:rFonts w:ascii="Arial" w:hAnsi="Arial" w:cs="Arial"/>
          <w:sz w:val="20"/>
          <w:szCs w:val="20"/>
          <w:lang w:val="fr-FR"/>
        </w:rPr>
        <w:t xml:space="preserve"> sur les équipements de protection personnelle </w:t>
      </w:r>
      <w:r w:rsidR="000C6C6C" w:rsidRPr="000C6C6C">
        <w:rPr>
          <w:rFonts w:ascii="Arial" w:hAnsi="Arial" w:cs="Arial"/>
          <w:sz w:val="20"/>
          <w:szCs w:val="20"/>
          <w:lang w:val="fr-FR"/>
        </w:rPr>
        <w:t>https://www.gov.uk/government/collections/coronavirus-covid-19-personal-protective-equipment-ppe</w:t>
      </w:r>
    </w:p>
    <w:p w14:paraId="3C032D62" w14:textId="77777777" w:rsidR="00741970" w:rsidRPr="00741970" w:rsidRDefault="00741970" w:rsidP="00B45E14">
      <w:pPr>
        <w:spacing w:before="8" w:after="8" w:line="240" w:lineRule="auto"/>
        <w:rPr>
          <w:rFonts w:asciiTheme="majorHAnsi" w:hAnsiTheme="majorHAnsi" w:cstheme="majorHAnsi"/>
          <w:sz w:val="20"/>
          <w:szCs w:val="20"/>
          <w:lang w:val="fr-FR"/>
        </w:rPr>
      </w:pPr>
    </w:p>
    <w:p w14:paraId="5764B2C2" w14:textId="79884582" w:rsidR="00BA0AAD" w:rsidRPr="00741970" w:rsidRDefault="00BA0AAD" w:rsidP="00B45E14">
      <w:pPr>
        <w:spacing w:before="8" w:after="8" w:line="240" w:lineRule="auto"/>
        <w:rPr>
          <w:rFonts w:asciiTheme="majorHAnsi" w:hAnsiTheme="majorHAnsi" w:cstheme="majorHAnsi"/>
          <w:sz w:val="20"/>
          <w:szCs w:val="20"/>
          <w:lang w:val="fr-FR"/>
        </w:rPr>
      </w:pPr>
    </w:p>
    <w:tbl>
      <w:tblPr>
        <w:tblStyle w:val="Grilledutableau"/>
        <w:tblpPr w:leftFromText="180" w:rightFromText="180" w:vertAnchor="text" w:tblpX="-560" w:tblpY="1"/>
        <w:tblOverlap w:val="never"/>
        <w:tblW w:w="14850" w:type="dxa"/>
        <w:tblLook w:val="04A0" w:firstRow="1" w:lastRow="0" w:firstColumn="1" w:lastColumn="0" w:noHBand="0" w:noVBand="1"/>
      </w:tblPr>
      <w:tblGrid>
        <w:gridCol w:w="2738"/>
        <w:gridCol w:w="12112"/>
      </w:tblGrid>
      <w:tr w:rsidR="00F0402D" w:rsidRPr="00B45E14" w14:paraId="41DC99C5" w14:textId="77777777" w:rsidTr="00F0402D">
        <w:tc>
          <w:tcPr>
            <w:tcW w:w="1145" w:type="pct"/>
            <w:tcBorders>
              <w:top w:val="single" w:sz="48" w:space="0" w:color="E2F2FF"/>
              <w:left w:val="single" w:sz="48" w:space="0" w:color="E2F2FF"/>
              <w:bottom w:val="single" w:sz="4" w:space="0" w:color="auto"/>
              <w:right w:val="nil"/>
            </w:tcBorders>
            <w:shd w:val="clear" w:color="auto" w:fill="E2F2FF"/>
          </w:tcPr>
          <w:p w14:paraId="33698D3E" w14:textId="28144BB3" w:rsidR="00F0402D" w:rsidRPr="00B45E14" w:rsidRDefault="00F0402D" w:rsidP="00F0402D">
            <w:pPr>
              <w:spacing w:before="8" w:after="8"/>
              <w:rPr>
                <w:rFonts w:asciiTheme="majorHAnsi" w:hAnsiTheme="majorHAnsi" w:cstheme="majorHAnsi"/>
                <w:b/>
                <w:bCs/>
                <w:sz w:val="20"/>
                <w:szCs w:val="20"/>
              </w:rPr>
            </w:pPr>
            <w:r w:rsidRPr="00A449B7">
              <w:rPr>
                <w:rFonts w:ascii="Arial" w:hAnsi="Arial" w:cs="Arial"/>
                <w:b/>
                <w:sz w:val="20"/>
                <w:szCs w:val="20"/>
                <w:lang w:val="fr-FR"/>
              </w:rPr>
              <w:t>Question Clinique</w:t>
            </w:r>
          </w:p>
        </w:tc>
        <w:tc>
          <w:tcPr>
            <w:tcW w:w="3855" w:type="pct"/>
            <w:tcBorders>
              <w:top w:val="single" w:sz="48" w:space="0" w:color="E2F2FF"/>
              <w:left w:val="nil"/>
              <w:bottom w:val="single" w:sz="4" w:space="0" w:color="auto"/>
              <w:right w:val="single" w:sz="48" w:space="0" w:color="E2F2FF"/>
            </w:tcBorders>
            <w:shd w:val="clear" w:color="auto" w:fill="E2F2FF"/>
          </w:tcPr>
          <w:p w14:paraId="735C52DF" w14:textId="293AEEBA" w:rsidR="00F0402D" w:rsidRPr="00B45E14" w:rsidRDefault="00F0402D" w:rsidP="00F0402D">
            <w:pPr>
              <w:spacing w:before="8" w:after="8"/>
              <w:rPr>
                <w:rFonts w:asciiTheme="majorHAnsi" w:hAnsiTheme="majorHAnsi" w:cstheme="majorHAnsi"/>
                <w:b/>
                <w:bCs/>
                <w:sz w:val="20"/>
                <w:szCs w:val="20"/>
              </w:rPr>
            </w:pPr>
            <w:r w:rsidRPr="00A449B7">
              <w:rPr>
                <w:rFonts w:ascii="Arial" w:hAnsi="Arial" w:cs="Arial"/>
                <w:b/>
                <w:sz w:val="20"/>
                <w:szCs w:val="20"/>
                <w:lang w:val="fr-FR"/>
              </w:rPr>
              <w:t>Recommandations</w:t>
            </w:r>
          </w:p>
        </w:tc>
      </w:tr>
      <w:tr w:rsidR="00F0402D" w:rsidRPr="00B45E14" w14:paraId="690D7DB0" w14:textId="77777777" w:rsidTr="00F0402D">
        <w:tc>
          <w:tcPr>
            <w:tcW w:w="1145" w:type="pct"/>
            <w:tcBorders>
              <w:left w:val="single" w:sz="48" w:space="0" w:color="DCEBFF"/>
              <w:bottom w:val="nil"/>
              <w:right w:val="nil"/>
            </w:tcBorders>
            <w:shd w:val="clear" w:color="auto" w:fill="E2F2FF"/>
          </w:tcPr>
          <w:p w14:paraId="4703FEBF" w14:textId="77777777" w:rsidR="00F0402D" w:rsidRPr="00B45E14" w:rsidRDefault="00F0402D" w:rsidP="00F0402D">
            <w:pPr>
              <w:spacing w:before="8" w:after="8"/>
              <w:rPr>
                <w:rFonts w:asciiTheme="majorHAnsi" w:hAnsiTheme="majorHAnsi" w:cstheme="majorHAnsi"/>
                <w:b/>
                <w:bCs/>
                <w:sz w:val="20"/>
                <w:szCs w:val="20"/>
              </w:rPr>
            </w:pPr>
          </w:p>
        </w:tc>
        <w:tc>
          <w:tcPr>
            <w:tcW w:w="3855" w:type="pct"/>
            <w:tcBorders>
              <w:left w:val="nil"/>
              <w:bottom w:val="nil"/>
              <w:right w:val="single" w:sz="48" w:space="0" w:color="E2F2FF"/>
            </w:tcBorders>
            <w:shd w:val="clear" w:color="auto" w:fill="E2F2FF"/>
          </w:tcPr>
          <w:p w14:paraId="7F50B99A" w14:textId="77777777" w:rsidR="00F0402D" w:rsidRPr="00B45E14" w:rsidRDefault="00F0402D" w:rsidP="00F0402D">
            <w:pPr>
              <w:spacing w:before="8" w:after="8"/>
              <w:rPr>
                <w:rFonts w:asciiTheme="majorHAnsi" w:hAnsiTheme="majorHAnsi" w:cstheme="majorHAnsi"/>
                <w:sz w:val="20"/>
                <w:szCs w:val="20"/>
              </w:rPr>
            </w:pPr>
          </w:p>
        </w:tc>
      </w:tr>
      <w:tr w:rsidR="00F0402D" w:rsidRPr="00A460B2" w14:paraId="3CD247A2" w14:textId="77777777" w:rsidTr="00F0402D">
        <w:tc>
          <w:tcPr>
            <w:tcW w:w="1145" w:type="pct"/>
            <w:tcBorders>
              <w:top w:val="nil"/>
              <w:left w:val="single" w:sz="48" w:space="0" w:color="E2F2FF"/>
              <w:bottom w:val="nil"/>
              <w:right w:val="nil"/>
            </w:tcBorders>
            <w:shd w:val="clear" w:color="auto" w:fill="E2F2FF"/>
          </w:tcPr>
          <w:p w14:paraId="3937115E" w14:textId="77777777" w:rsidR="00F0402D" w:rsidRDefault="00F0402D" w:rsidP="00F0402D">
            <w:pPr>
              <w:spacing w:before="8" w:after="8"/>
              <w:rPr>
                <w:rFonts w:ascii="Arial" w:hAnsi="Arial" w:cs="Arial"/>
                <w:b/>
                <w:sz w:val="20"/>
                <w:szCs w:val="20"/>
                <w:lang w:val="fr-FR"/>
              </w:rPr>
            </w:pPr>
            <w:r w:rsidRPr="00A449B7">
              <w:rPr>
                <w:rFonts w:ascii="Arial" w:hAnsi="Arial" w:cs="Arial"/>
                <w:b/>
                <w:sz w:val="20"/>
                <w:szCs w:val="20"/>
                <w:lang w:val="fr-FR"/>
              </w:rPr>
              <w:t xml:space="preserve">Comment </w:t>
            </w:r>
            <w:r>
              <w:rPr>
                <w:rFonts w:ascii="Arial" w:hAnsi="Arial" w:cs="Arial"/>
                <w:b/>
                <w:sz w:val="20"/>
                <w:szCs w:val="20"/>
                <w:lang w:val="fr-FR"/>
              </w:rPr>
              <w:t>prévenir</w:t>
            </w:r>
            <w:r w:rsidRPr="00A449B7">
              <w:rPr>
                <w:rFonts w:ascii="Arial" w:hAnsi="Arial" w:cs="Arial"/>
                <w:b/>
                <w:sz w:val="20"/>
                <w:szCs w:val="20"/>
                <w:lang w:val="fr-FR"/>
              </w:rPr>
              <w:t xml:space="preserve"> une éventuelle infection par COVID-19 dans un service</w:t>
            </w:r>
            <w:r>
              <w:rPr>
                <w:rFonts w:ascii="Arial" w:hAnsi="Arial" w:cs="Arial"/>
                <w:b/>
                <w:sz w:val="20"/>
                <w:szCs w:val="20"/>
                <w:lang w:val="fr-FR"/>
              </w:rPr>
              <w:t xml:space="preserve"> </w:t>
            </w:r>
            <w:r w:rsidRPr="00A449B7">
              <w:rPr>
                <w:rFonts w:ascii="Arial" w:hAnsi="Arial" w:cs="Arial"/>
                <w:b/>
                <w:sz w:val="20"/>
                <w:szCs w:val="20"/>
                <w:lang w:val="fr-FR"/>
              </w:rPr>
              <w:t>?</w:t>
            </w:r>
          </w:p>
          <w:p w14:paraId="1D5AE0B0" w14:textId="140DECC5" w:rsidR="00F0402D" w:rsidRPr="00F0402D" w:rsidRDefault="00F0402D" w:rsidP="00F0402D">
            <w:pPr>
              <w:spacing w:before="8" w:after="8"/>
              <w:rPr>
                <w:rFonts w:asciiTheme="majorHAnsi" w:hAnsiTheme="majorHAnsi" w:cstheme="majorHAnsi"/>
                <w:sz w:val="20"/>
                <w:szCs w:val="20"/>
                <w:lang w:val="fr-FR"/>
              </w:rPr>
            </w:pPr>
            <w:r w:rsidRPr="00F0402D">
              <w:rPr>
                <w:rFonts w:asciiTheme="majorHAnsi" w:hAnsiTheme="majorHAnsi" w:cstheme="majorHAnsi"/>
                <w:sz w:val="20"/>
                <w:szCs w:val="20"/>
                <w:lang w:val="fr-FR"/>
              </w:rPr>
              <w:t>[</w:t>
            </w:r>
            <w:hyperlink r:id="rId10" w:history="1">
              <w:r w:rsidRPr="00F0402D">
                <w:rPr>
                  <w:rStyle w:val="Lienhypertexte"/>
                  <w:rFonts w:asciiTheme="majorHAnsi" w:hAnsiTheme="majorHAnsi" w:cstheme="majorHAnsi"/>
                  <w:sz w:val="20"/>
                  <w:szCs w:val="20"/>
                  <w:lang w:val="fr-FR"/>
                </w:rPr>
                <w:t>link1</w:t>
              </w:r>
            </w:hyperlink>
            <w:r w:rsidRPr="00F0402D">
              <w:rPr>
                <w:rFonts w:asciiTheme="majorHAnsi" w:hAnsiTheme="majorHAnsi" w:cstheme="majorHAnsi"/>
                <w:sz w:val="20"/>
                <w:szCs w:val="20"/>
                <w:lang w:val="fr-FR"/>
              </w:rPr>
              <w:t>]</w:t>
            </w:r>
          </w:p>
          <w:p w14:paraId="5E282DB4" w14:textId="3F367B5F" w:rsidR="00F0402D" w:rsidRPr="00F0402D" w:rsidRDefault="00F0402D" w:rsidP="00F0402D">
            <w:pPr>
              <w:spacing w:before="8" w:after="8"/>
              <w:rPr>
                <w:rFonts w:asciiTheme="majorHAnsi" w:hAnsiTheme="majorHAnsi" w:cstheme="majorHAnsi"/>
                <w:sz w:val="20"/>
                <w:szCs w:val="20"/>
                <w:lang w:val="fr-FR"/>
              </w:rPr>
            </w:pPr>
            <w:r w:rsidRPr="00F0402D">
              <w:rPr>
                <w:rFonts w:asciiTheme="majorHAnsi" w:hAnsiTheme="majorHAnsi" w:cstheme="majorHAnsi"/>
                <w:sz w:val="20"/>
                <w:szCs w:val="20"/>
                <w:lang w:val="fr-FR"/>
              </w:rPr>
              <w:t>[</w:t>
            </w:r>
            <w:hyperlink r:id="rId11" w:history="1">
              <w:r w:rsidRPr="00F0402D">
                <w:rPr>
                  <w:rStyle w:val="Lienhypertexte"/>
                  <w:rFonts w:asciiTheme="majorHAnsi" w:hAnsiTheme="majorHAnsi" w:cstheme="majorHAnsi"/>
                  <w:sz w:val="20"/>
                  <w:szCs w:val="20"/>
                  <w:lang w:val="fr-FR"/>
                </w:rPr>
                <w:t>link2</w:t>
              </w:r>
            </w:hyperlink>
            <w:r w:rsidRPr="00F0402D">
              <w:rPr>
                <w:rFonts w:asciiTheme="majorHAnsi" w:hAnsiTheme="majorHAnsi" w:cstheme="majorHAnsi"/>
                <w:sz w:val="20"/>
                <w:szCs w:val="20"/>
                <w:lang w:val="fr-FR"/>
              </w:rPr>
              <w:t>]</w:t>
            </w:r>
          </w:p>
          <w:p w14:paraId="51CB6E8B" w14:textId="77777777" w:rsidR="00F0402D" w:rsidRDefault="00F0402D" w:rsidP="00F0402D">
            <w:pPr>
              <w:spacing w:before="8" w:after="8"/>
              <w:rPr>
                <w:rFonts w:asciiTheme="majorHAnsi" w:hAnsiTheme="majorHAnsi" w:cstheme="majorHAnsi"/>
                <w:sz w:val="20"/>
                <w:szCs w:val="20"/>
                <w:lang w:val="fr-FR"/>
              </w:rPr>
            </w:pPr>
            <w:r w:rsidRPr="00F0402D">
              <w:rPr>
                <w:rFonts w:asciiTheme="majorHAnsi" w:hAnsiTheme="majorHAnsi" w:cstheme="majorHAnsi"/>
                <w:sz w:val="20"/>
                <w:szCs w:val="20"/>
                <w:lang w:val="fr-FR"/>
              </w:rPr>
              <w:t>[</w:t>
            </w:r>
            <w:hyperlink r:id="rId12" w:history="1">
              <w:r w:rsidRPr="00F0402D">
                <w:rPr>
                  <w:rStyle w:val="Lienhypertexte"/>
                  <w:rFonts w:asciiTheme="majorHAnsi" w:hAnsiTheme="majorHAnsi" w:cstheme="majorHAnsi"/>
                  <w:sz w:val="20"/>
                  <w:szCs w:val="20"/>
                  <w:lang w:val="fr-FR"/>
                </w:rPr>
                <w:t>link3</w:t>
              </w:r>
            </w:hyperlink>
            <w:r w:rsidRPr="00F0402D">
              <w:rPr>
                <w:rFonts w:asciiTheme="majorHAnsi" w:hAnsiTheme="majorHAnsi" w:cstheme="majorHAnsi"/>
                <w:sz w:val="20"/>
                <w:szCs w:val="20"/>
                <w:lang w:val="fr-FR"/>
              </w:rPr>
              <w:t>]</w:t>
            </w:r>
          </w:p>
          <w:p w14:paraId="092986AA" w14:textId="571C250B" w:rsidR="00B6272F" w:rsidRDefault="0007507A" w:rsidP="00F0402D">
            <w:pPr>
              <w:spacing w:before="8" w:after="8"/>
              <w:rPr>
                <w:rFonts w:asciiTheme="majorHAnsi" w:hAnsiTheme="majorHAnsi" w:cstheme="majorHAnsi"/>
                <w:sz w:val="20"/>
                <w:szCs w:val="20"/>
                <w:lang w:val="fr-FR"/>
              </w:rPr>
            </w:pPr>
            <w:hyperlink r:id="rId13" w:history="1">
              <w:r w:rsidR="00B6272F" w:rsidRPr="00B6272F">
                <w:rPr>
                  <w:rStyle w:val="Lienhypertexte"/>
                  <w:rFonts w:asciiTheme="majorHAnsi" w:hAnsiTheme="majorHAnsi" w:cstheme="majorHAnsi"/>
                  <w:sz w:val="20"/>
                  <w:szCs w:val="20"/>
                  <w:lang w:val="fr-FR"/>
                </w:rPr>
                <w:t>[lien supp1]</w:t>
              </w:r>
            </w:hyperlink>
          </w:p>
          <w:p w14:paraId="68615CD6" w14:textId="6030F6AC" w:rsidR="00B6272F" w:rsidRPr="00F0402D" w:rsidRDefault="0007507A" w:rsidP="00F0402D">
            <w:pPr>
              <w:spacing w:before="8" w:after="8"/>
              <w:rPr>
                <w:rFonts w:asciiTheme="majorHAnsi" w:hAnsiTheme="majorHAnsi" w:cstheme="majorHAnsi"/>
                <w:sz w:val="20"/>
                <w:szCs w:val="20"/>
                <w:lang w:val="fr-FR"/>
              </w:rPr>
            </w:pPr>
            <w:hyperlink r:id="rId14" w:anchor="preparing-for-an-assessment" w:history="1">
              <w:r w:rsidR="00B6272F" w:rsidRPr="00B6272F">
                <w:rPr>
                  <w:rStyle w:val="Lienhypertexte"/>
                  <w:rFonts w:asciiTheme="majorHAnsi" w:hAnsiTheme="majorHAnsi" w:cstheme="majorHAnsi"/>
                  <w:sz w:val="20"/>
                  <w:szCs w:val="20"/>
                  <w:lang w:val="fr-FR"/>
                </w:rPr>
                <w:t>[lien supp2]</w:t>
              </w:r>
            </w:hyperlink>
          </w:p>
        </w:tc>
        <w:tc>
          <w:tcPr>
            <w:tcW w:w="3855" w:type="pct"/>
            <w:tcBorders>
              <w:top w:val="nil"/>
              <w:left w:val="nil"/>
              <w:bottom w:val="nil"/>
              <w:right w:val="single" w:sz="48" w:space="0" w:color="E2F2FF"/>
            </w:tcBorders>
            <w:shd w:val="clear" w:color="auto" w:fill="E2F2FF"/>
          </w:tcPr>
          <w:p w14:paraId="2595D821" w14:textId="0FFB3035" w:rsidR="00F0402D" w:rsidRPr="00A449B7" w:rsidRDefault="00F0402D" w:rsidP="00EE0067">
            <w:pPr>
              <w:numPr>
                <w:ilvl w:val="0"/>
                <w:numId w:val="2"/>
              </w:numPr>
              <w:rPr>
                <w:lang w:val="fr-FR"/>
              </w:rPr>
            </w:pPr>
            <w:r w:rsidRPr="00A449B7">
              <w:rPr>
                <w:lang w:val="fr-FR"/>
              </w:rPr>
              <w:t>Les symptômes les plus courants sont la fièvre et une toux sèche persistante.</w:t>
            </w:r>
            <w:r w:rsidR="000C6C6C">
              <w:rPr>
                <w:lang w:val="fr-FR"/>
              </w:rPr>
              <w:t xml:space="preserve"> Depuis mai 2020, le cha</w:t>
            </w:r>
            <w:r w:rsidR="00B6272F">
              <w:rPr>
                <w:lang w:val="fr-FR"/>
              </w:rPr>
              <w:t>n</w:t>
            </w:r>
            <w:r w:rsidR="000C6C6C">
              <w:rPr>
                <w:lang w:val="fr-FR"/>
              </w:rPr>
              <w:t>gement du goût et de l’odorat (jusqu’à l’anosmie complète)</w:t>
            </w:r>
            <w:r w:rsidR="00B6272F">
              <w:rPr>
                <w:lang w:val="fr-FR"/>
              </w:rPr>
              <w:t xml:space="preserve"> est reconnu comme symptôme typique de la maladie.</w:t>
            </w:r>
            <w:r w:rsidRPr="00A449B7">
              <w:rPr>
                <w:lang w:val="fr-FR"/>
              </w:rPr>
              <w:t xml:space="preserve"> La plupart des personnes présentent des symptômes légers à modérés, tandis qu'un petit nombre ont des symptômes qui nécessitent une prise en charge dans un service de soins non psychiatriques. </w:t>
            </w:r>
          </w:p>
          <w:p w14:paraId="0091270F" w14:textId="77777777" w:rsidR="00F0402D" w:rsidRPr="00A449B7" w:rsidRDefault="00F0402D" w:rsidP="00EE0067">
            <w:pPr>
              <w:numPr>
                <w:ilvl w:val="0"/>
                <w:numId w:val="2"/>
              </w:numPr>
              <w:rPr>
                <w:lang w:val="fr-FR"/>
              </w:rPr>
            </w:pPr>
            <w:r w:rsidRPr="00A449B7">
              <w:rPr>
                <w:lang w:val="fr-FR"/>
              </w:rPr>
              <w:t xml:space="preserve">Les précautions infectieuses instaurées dans un service doivent refléter les mesures prises dans la population générale, à la fois pour prévenir la propagation et pour prendre en charge les éventuelles infections. </w:t>
            </w:r>
          </w:p>
          <w:p w14:paraId="7A1A5E72" w14:textId="1EF067B8" w:rsidR="00F0402D" w:rsidRDefault="00F0402D" w:rsidP="00EE0067">
            <w:pPr>
              <w:numPr>
                <w:ilvl w:val="0"/>
                <w:numId w:val="2"/>
              </w:numPr>
              <w:rPr>
                <w:lang w:val="fr-FR"/>
              </w:rPr>
            </w:pPr>
            <w:r w:rsidRPr="00A449B7">
              <w:rPr>
                <w:lang w:val="fr-FR"/>
              </w:rPr>
              <w:t>L’ensemble des personnes évoluant au sein du service (personnel soignant et patients) doivent appliquer les principes de la distanciation sociale. Cela signifie minimiser le contact physique et maintenir une distance de deux mètres entre deux individus</w:t>
            </w:r>
            <w:r w:rsidR="00021EBF">
              <w:rPr>
                <w:lang w:val="fr-FR"/>
              </w:rPr>
              <w:t>. (Cette distance peut évoluer en fonction du risque sanitaire. Se référer aux consignes locales.)</w:t>
            </w:r>
          </w:p>
          <w:p w14:paraId="38E637ED" w14:textId="77777777" w:rsidR="00F0402D" w:rsidRDefault="00F0402D" w:rsidP="00EE0067">
            <w:pPr>
              <w:numPr>
                <w:ilvl w:val="0"/>
                <w:numId w:val="2"/>
              </w:numPr>
              <w:rPr>
                <w:lang w:val="fr-FR"/>
              </w:rPr>
            </w:pPr>
            <w:r w:rsidRPr="00F0402D">
              <w:rPr>
                <w:lang w:val="fr-FR"/>
              </w:rPr>
              <w:t>La nécessité de limiter les contacts entre les personnes doit être clairement communiquée aux patients et au personnel.</w:t>
            </w:r>
          </w:p>
          <w:p w14:paraId="20BEE944" w14:textId="280DEA67" w:rsidR="00F0402D" w:rsidRPr="00F0402D" w:rsidRDefault="00F0402D" w:rsidP="00D01084">
            <w:pPr>
              <w:ind w:left="720"/>
              <w:rPr>
                <w:lang w:val="fr-FR"/>
              </w:rPr>
            </w:pPr>
          </w:p>
        </w:tc>
      </w:tr>
      <w:tr w:rsidR="00F0402D" w:rsidRPr="00A460B2" w14:paraId="531ABEF1" w14:textId="77777777" w:rsidTr="00F0402D">
        <w:tc>
          <w:tcPr>
            <w:tcW w:w="1145" w:type="pct"/>
            <w:tcBorders>
              <w:top w:val="nil"/>
              <w:left w:val="single" w:sz="48" w:space="0" w:color="E2F2FF"/>
              <w:bottom w:val="nil"/>
              <w:right w:val="nil"/>
            </w:tcBorders>
          </w:tcPr>
          <w:p w14:paraId="6E06D8BF" w14:textId="77777777" w:rsidR="00B6272F" w:rsidRDefault="00F0402D" w:rsidP="00F0402D">
            <w:pPr>
              <w:spacing w:before="8" w:after="8"/>
              <w:rPr>
                <w:rFonts w:ascii="Arial" w:hAnsi="Arial" w:cs="Arial"/>
                <w:b/>
                <w:sz w:val="20"/>
                <w:szCs w:val="20"/>
                <w:lang w:val="fr-FR"/>
              </w:rPr>
            </w:pPr>
            <w:r w:rsidRPr="00A449B7">
              <w:rPr>
                <w:rFonts w:ascii="Arial" w:hAnsi="Arial" w:cs="Arial"/>
                <w:b/>
                <w:sz w:val="20"/>
                <w:szCs w:val="20"/>
                <w:lang w:val="fr-FR"/>
              </w:rPr>
              <w:t>Comment isoler les cas suspects ou confirmés ?</w:t>
            </w:r>
          </w:p>
          <w:p w14:paraId="588F7276" w14:textId="77777777" w:rsidR="00A460B2" w:rsidRPr="00F0402D" w:rsidRDefault="00A460B2" w:rsidP="00A460B2">
            <w:pPr>
              <w:spacing w:before="8" w:after="8"/>
              <w:rPr>
                <w:rFonts w:asciiTheme="majorHAnsi" w:hAnsiTheme="majorHAnsi" w:cstheme="majorHAnsi"/>
                <w:sz w:val="20"/>
                <w:szCs w:val="20"/>
                <w:lang w:val="fr-FR"/>
              </w:rPr>
            </w:pPr>
            <w:r w:rsidRPr="00F0402D">
              <w:rPr>
                <w:rFonts w:asciiTheme="majorHAnsi" w:hAnsiTheme="majorHAnsi" w:cstheme="majorHAnsi"/>
                <w:sz w:val="20"/>
                <w:szCs w:val="20"/>
                <w:lang w:val="fr-FR"/>
              </w:rPr>
              <w:lastRenderedPageBreak/>
              <w:t>[</w:t>
            </w:r>
            <w:hyperlink r:id="rId15" w:history="1">
              <w:r w:rsidRPr="00F0402D">
                <w:rPr>
                  <w:rStyle w:val="Lienhypertexte"/>
                  <w:rFonts w:asciiTheme="majorHAnsi" w:hAnsiTheme="majorHAnsi" w:cstheme="majorHAnsi"/>
                  <w:sz w:val="20"/>
                  <w:szCs w:val="20"/>
                  <w:lang w:val="fr-FR"/>
                </w:rPr>
                <w:t>link1</w:t>
              </w:r>
            </w:hyperlink>
            <w:r w:rsidRPr="00F0402D">
              <w:rPr>
                <w:rFonts w:asciiTheme="majorHAnsi" w:hAnsiTheme="majorHAnsi" w:cstheme="majorHAnsi"/>
                <w:sz w:val="20"/>
                <w:szCs w:val="20"/>
                <w:lang w:val="fr-FR"/>
              </w:rPr>
              <w:t>]</w:t>
            </w:r>
          </w:p>
          <w:p w14:paraId="3F0D151B" w14:textId="77777777" w:rsidR="00F0402D" w:rsidRDefault="00F0402D" w:rsidP="00F0402D">
            <w:pPr>
              <w:spacing w:before="8" w:after="8"/>
              <w:rPr>
                <w:rFonts w:asciiTheme="majorHAnsi" w:hAnsiTheme="majorHAnsi" w:cstheme="majorHAnsi"/>
                <w:sz w:val="20"/>
                <w:szCs w:val="20"/>
              </w:rPr>
            </w:pPr>
            <w:r w:rsidRPr="00454033">
              <w:rPr>
                <w:rFonts w:asciiTheme="majorHAnsi" w:hAnsiTheme="majorHAnsi" w:cstheme="majorHAnsi"/>
                <w:sz w:val="20"/>
                <w:szCs w:val="20"/>
              </w:rPr>
              <w:t>[</w:t>
            </w:r>
            <w:hyperlink r:id="rId16" w:history="1">
              <w:r w:rsidRPr="00454033">
                <w:rPr>
                  <w:rStyle w:val="Lienhypertexte"/>
                  <w:rFonts w:asciiTheme="majorHAnsi" w:hAnsiTheme="majorHAnsi" w:cstheme="majorHAnsi"/>
                  <w:sz w:val="20"/>
                  <w:szCs w:val="20"/>
                </w:rPr>
                <w:t>link</w:t>
              </w:r>
              <w:r>
                <w:rPr>
                  <w:rStyle w:val="Lienhypertexte"/>
                  <w:rFonts w:asciiTheme="majorHAnsi" w:hAnsiTheme="majorHAnsi" w:cstheme="majorHAnsi"/>
                  <w:sz w:val="20"/>
                  <w:szCs w:val="20"/>
                </w:rPr>
                <w:t>2</w:t>
              </w:r>
            </w:hyperlink>
            <w:r w:rsidRPr="00454033">
              <w:rPr>
                <w:rFonts w:asciiTheme="majorHAnsi" w:hAnsiTheme="majorHAnsi" w:cstheme="majorHAnsi"/>
                <w:sz w:val="20"/>
                <w:szCs w:val="20"/>
              </w:rPr>
              <w:t>]</w:t>
            </w:r>
          </w:p>
          <w:p w14:paraId="6A12F055" w14:textId="67FAADE2" w:rsidR="00B6272F" w:rsidRPr="00454033" w:rsidRDefault="0007507A" w:rsidP="00F0402D">
            <w:pPr>
              <w:spacing w:before="8" w:after="8"/>
              <w:rPr>
                <w:rFonts w:asciiTheme="majorHAnsi" w:hAnsiTheme="majorHAnsi" w:cstheme="majorHAnsi"/>
                <w:sz w:val="20"/>
                <w:szCs w:val="20"/>
              </w:rPr>
            </w:pPr>
            <w:hyperlink r:id="rId17" w:history="1">
              <w:r w:rsidR="00B6272F" w:rsidRPr="00B6272F">
                <w:rPr>
                  <w:rStyle w:val="Lienhypertexte"/>
                  <w:rFonts w:asciiTheme="majorHAnsi" w:hAnsiTheme="majorHAnsi" w:cstheme="majorHAnsi"/>
                  <w:sz w:val="20"/>
                  <w:szCs w:val="20"/>
                </w:rPr>
                <w:t>[lien supp3]</w:t>
              </w:r>
            </w:hyperlink>
          </w:p>
        </w:tc>
        <w:tc>
          <w:tcPr>
            <w:tcW w:w="3855" w:type="pct"/>
            <w:tcBorders>
              <w:top w:val="nil"/>
              <w:left w:val="nil"/>
              <w:bottom w:val="nil"/>
              <w:right w:val="single" w:sz="48" w:space="0" w:color="E2F2FF"/>
            </w:tcBorders>
          </w:tcPr>
          <w:p w14:paraId="0AE7642F" w14:textId="77777777" w:rsidR="00F0402D" w:rsidRPr="00A449B7" w:rsidRDefault="00F0402D" w:rsidP="00F0402D">
            <w:pPr>
              <w:rPr>
                <w:b/>
                <w:u w:val="single"/>
                <w:lang w:val="fr-FR"/>
              </w:rPr>
            </w:pPr>
            <w:r w:rsidRPr="00A449B7">
              <w:rPr>
                <w:b/>
                <w:u w:val="single"/>
                <w:lang w:val="fr-FR"/>
              </w:rPr>
              <w:lastRenderedPageBreak/>
              <w:t>Conseils généraux</w:t>
            </w:r>
          </w:p>
          <w:p w14:paraId="69FB18C4" w14:textId="77777777" w:rsidR="00F0402D" w:rsidRPr="00A449B7" w:rsidRDefault="00F0402D" w:rsidP="00EE0067">
            <w:pPr>
              <w:pStyle w:val="Paragraphedeliste"/>
              <w:numPr>
                <w:ilvl w:val="0"/>
                <w:numId w:val="3"/>
              </w:numPr>
              <w:spacing w:after="160" w:line="259" w:lineRule="auto"/>
              <w:rPr>
                <w:lang w:val="fr-FR"/>
              </w:rPr>
            </w:pPr>
            <w:r w:rsidRPr="00A449B7">
              <w:rPr>
                <w:lang w:val="fr-FR"/>
              </w:rPr>
              <w:lastRenderedPageBreak/>
              <w:t xml:space="preserve">La première étape de la prise en charge d’un patient suspect ou d’un cas confirmé est la décision du type d’unité permettant de poursuivre les soins les plus adaptés pour le patient. </w:t>
            </w:r>
          </w:p>
          <w:p w14:paraId="60F21229" w14:textId="77777777" w:rsidR="00F0402D" w:rsidRPr="00A449B7" w:rsidRDefault="00F0402D" w:rsidP="00EE0067">
            <w:pPr>
              <w:pStyle w:val="Paragraphedeliste"/>
              <w:numPr>
                <w:ilvl w:val="0"/>
                <w:numId w:val="3"/>
              </w:numPr>
              <w:spacing w:after="160" w:line="259" w:lineRule="auto"/>
              <w:rPr>
                <w:lang w:val="fr-FR"/>
              </w:rPr>
            </w:pPr>
            <w:r w:rsidRPr="00A449B7">
              <w:rPr>
                <w:lang w:val="fr-FR"/>
              </w:rPr>
              <w:t>Si l’état du patient le permet, les soins peuvent être maintenus au sein d’une uni</w:t>
            </w:r>
            <w:r>
              <w:rPr>
                <w:lang w:val="fr-FR"/>
              </w:rPr>
              <w:t>té</w:t>
            </w:r>
            <w:r w:rsidRPr="00A449B7">
              <w:rPr>
                <w:lang w:val="fr-FR"/>
              </w:rPr>
              <w:t xml:space="preserve"> psychiatrique. Il sera alors nécessaire de prendre des mesures appropriées pour isoler les patients présentant des symptômes légers dans le service. Certains services choisissent de réserver une unité aux cas confirmés afin de les isoler du reste des patients.  Si cette organisation n’est pas possible, l’isolement des patients suspects ou confirmés doit être réalisé au sein même du service.</w:t>
            </w:r>
          </w:p>
          <w:p w14:paraId="41AF8B82" w14:textId="77777777" w:rsidR="00F0402D" w:rsidRDefault="00F0402D" w:rsidP="00EE0067">
            <w:pPr>
              <w:pStyle w:val="Paragraphedeliste"/>
              <w:numPr>
                <w:ilvl w:val="0"/>
                <w:numId w:val="3"/>
              </w:numPr>
              <w:spacing w:after="160" w:line="259" w:lineRule="auto"/>
              <w:rPr>
                <w:lang w:val="fr-FR"/>
              </w:rPr>
            </w:pPr>
            <w:r w:rsidRPr="00A449B7">
              <w:rPr>
                <w:lang w:val="fr-FR"/>
              </w:rPr>
              <w:t xml:space="preserve">Dans tous les cas, si les symptômes ne disparaissent pas après 7 jours, ou si le patient se détériore, il faudra réexaminer la pertinence de son maintien dans le service de psychiatrie. Chaque service doit élaborer un protocole de prise en charge des cas graves, incluant un transfert dans un service adapté. La poursuite des soins psychiatriques devra être assurée au cours de ce transfert, et les équipes psychiatriques seront avisées dès que l’état du patient permet son retour dans le service. </w:t>
            </w:r>
          </w:p>
          <w:p w14:paraId="0687C130" w14:textId="77777777" w:rsidR="00F0402D" w:rsidRPr="00A449B7" w:rsidRDefault="00F0402D" w:rsidP="00EE0067">
            <w:pPr>
              <w:pStyle w:val="Paragraphedeliste"/>
              <w:numPr>
                <w:ilvl w:val="0"/>
                <w:numId w:val="3"/>
              </w:numPr>
              <w:spacing w:after="160" w:line="259" w:lineRule="auto"/>
              <w:rPr>
                <w:lang w:val="fr-FR"/>
              </w:rPr>
            </w:pPr>
            <w:r w:rsidRPr="005050CF">
              <w:rPr>
                <w:lang w:val="fr-FR"/>
              </w:rPr>
              <w:t>Afin de suivre les recommandations de santé publique en matière d’isolement et de maximiser le nombre de chambre individuelles disponibles, une reconfiguration temporelle du service peut être envisagée, voire des partenariats entre différentes structures. </w:t>
            </w:r>
          </w:p>
          <w:p w14:paraId="210B0271" w14:textId="77777777" w:rsidR="00F0402D" w:rsidRPr="00A449B7" w:rsidRDefault="00F0402D" w:rsidP="00F0402D">
            <w:pPr>
              <w:rPr>
                <w:b/>
                <w:u w:val="single"/>
                <w:lang w:val="fr-FR"/>
              </w:rPr>
            </w:pPr>
            <w:r w:rsidRPr="00A449B7">
              <w:rPr>
                <w:b/>
                <w:u w:val="single"/>
                <w:lang w:val="fr-FR"/>
              </w:rPr>
              <w:t>Pour tous les patients hospitalisés avec ou sans suspicion de contamination par le COVID</w:t>
            </w:r>
          </w:p>
          <w:p w14:paraId="04701893" w14:textId="77777777" w:rsidR="00F0402D" w:rsidRPr="00A449B7" w:rsidRDefault="00F0402D" w:rsidP="00EE0067">
            <w:pPr>
              <w:pStyle w:val="Paragraphedeliste"/>
              <w:numPr>
                <w:ilvl w:val="0"/>
                <w:numId w:val="4"/>
              </w:numPr>
              <w:spacing w:after="160" w:line="259" w:lineRule="auto"/>
              <w:rPr>
                <w:lang w:val="fr-FR"/>
              </w:rPr>
            </w:pPr>
            <w:r w:rsidRPr="00A449B7">
              <w:rPr>
                <w:lang w:val="fr-FR"/>
              </w:rPr>
              <w:t>Les services qui proposent des chambres individuelles avec sal</w:t>
            </w:r>
            <w:r>
              <w:rPr>
                <w:lang w:val="fr-FR"/>
              </w:rPr>
              <w:t>l</w:t>
            </w:r>
            <w:r w:rsidRPr="00A449B7">
              <w:rPr>
                <w:lang w:val="fr-FR"/>
              </w:rPr>
              <w:t xml:space="preserve">e de bain doivent encourager les patients à rester dans leur chambre autant que possible. Cela est inhabituel, et le personnel et les patients sont encouragés à trouver des moyens créatifs pour s'adapter à cette situation. Cela peut nécessiter un assouplissement des règles et des restrictions, comme par exemple autoriser les patients à manger, à passer des appels téléphoniques ou à regarder la télévision dans leur chambre. </w:t>
            </w:r>
          </w:p>
          <w:p w14:paraId="5B6B7234" w14:textId="77777777" w:rsidR="00F0402D" w:rsidRPr="00A449B7" w:rsidRDefault="00F0402D" w:rsidP="00EE0067">
            <w:pPr>
              <w:pStyle w:val="Paragraphedeliste"/>
              <w:numPr>
                <w:ilvl w:val="0"/>
                <w:numId w:val="4"/>
              </w:numPr>
              <w:spacing w:after="160" w:line="259" w:lineRule="auto"/>
              <w:rPr>
                <w:lang w:val="fr-FR"/>
              </w:rPr>
            </w:pPr>
            <w:r w:rsidRPr="00A449B7">
              <w:rPr>
                <w:lang w:val="fr-FR"/>
              </w:rPr>
              <w:t xml:space="preserve">Les services qui disposent de chambres individuelles sans toilettes ni douches devront organiser la gestion de l'hygiène personnelle. Cela peut nécessiter l'utilisation de planifier les douches et les bains, en concertation avec les plannings du nettoyage des équipements. Tous ces plannings doivent être clairement communiqués aux patients. </w:t>
            </w:r>
          </w:p>
          <w:p w14:paraId="44091493" w14:textId="77777777" w:rsidR="00F0402D" w:rsidRPr="00A449B7" w:rsidRDefault="00F0402D" w:rsidP="00EE0067">
            <w:pPr>
              <w:pStyle w:val="Paragraphedeliste"/>
              <w:numPr>
                <w:ilvl w:val="0"/>
                <w:numId w:val="4"/>
              </w:numPr>
              <w:spacing w:after="160" w:line="259" w:lineRule="auto"/>
              <w:rPr>
                <w:lang w:val="fr-FR"/>
              </w:rPr>
            </w:pPr>
            <w:r w:rsidRPr="00A449B7">
              <w:rPr>
                <w:lang w:val="fr-FR"/>
              </w:rPr>
              <w:t xml:space="preserve">Les services qui disposent de </w:t>
            </w:r>
            <w:r>
              <w:rPr>
                <w:lang w:val="fr-FR"/>
              </w:rPr>
              <w:t xml:space="preserve">chambres doubles ou triples doivent </w:t>
            </w:r>
            <w:r w:rsidRPr="00A449B7">
              <w:rPr>
                <w:lang w:val="fr-FR"/>
              </w:rPr>
              <w:t>prévenir particulièrement les contaminations dans ces zones. En cas de cas suspect d’un patient du dortoir, il devra être transféré dans une chambre individuelle. Une organisation provisoire des soins doit être mise en place pour cette éventualité.</w:t>
            </w:r>
          </w:p>
          <w:p w14:paraId="2B672385" w14:textId="77777777" w:rsidR="00F0402D" w:rsidRPr="00A449B7" w:rsidRDefault="00F0402D" w:rsidP="00F0402D">
            <w:pPr>
              <w:rPr>
                <w:b/>
                <w:u w:val="single"/>
                <w:lang w:val="fr-FR"/>
              </w:rPr>
            </w:pPr>
            <w:r w:rsidRPr="00A449B7">
              <w:rPr>
                <w:b/>
                <w:u w:val="single"/>
                <w:lang w:val="fr-FR"/>
              </w:rPr>
              <w:t>Lorsqu'un patient présente des symptômes de COVID-19</w:t>
            </w:r>
          </w:p>
          <w:p w14:paraId="2ECA702C" w14:textId="77777777" w:rsidR="00F0402D" w:rsidRPr="00A449B7" w:rsidRDefault="00F0402D" w:rsidP="00EE0067">
            <w:pPr>
              <w:pStyle w:val="Paragraphedeliste"/>
              <w:numPr>
                <w:ilvl w:val="0"/>
                <w:numId w:val="5"/>
              </w:numPr>
              <w:spacing w:after="160" w:line="259" w:lineRule="auto"/>
              <w:rPr>
                <w:lang w:val="fr-FR"/>
              </w:rPr>
            </w:pPr>
            <w:r w:rsidRPr="00A449B7">
              <w:rPr>
                <w:lang w:val="fr-FR"/>
              </w:rPr>
              <w:t xml:space="preserve">Ils doivent être pris en charge dans une chambre individuelle en coopération avec l’équipe opérationnelle d’hygiène du service. </w:t>
            </w:r>
          </w:p>
          <w:p w14:paraId="5FFDBE3C" w14:textId="2477EEB9" w:rsidR="00F0402D" w:rsidRDefault="00F0402D" w:rsidP="00F0402D">
            <w:pPr>
              <w:spacing w:before="8" w:after="8"/>
              <w:rPr>
                <w:rFonts w:asciiTheme="majorHAnsi" w:hAnsiTheme="majorHAnsi" w:cstheme="majorHAnsi"/>
                <w:b/>
                <w:bCs/>
                <w:sz w:val="20"/>
                <w:szCs w:val="20"/>
                <w:u w:val="single"/>
                <w:lang w:val="fr-FR"/>
              </w:rPr>
            </w:pPr>
            <w:r w:rsidRPr="00A449B7">
              <w:rPr>
                <w:lang w:val="fr-FR"/>
              </w:rPr>
              <w:t>La famille et les soignants doivent être informés dès que possible si un patient présente des symptômes et est placé en isolement dans le service. Toute personne ayant rendu visite au patient 7 jours avant l'apparition des symptômes doit également être informée. Il lui est conseillé de s'isoler conformément aux directives nationales en vigueur.</w:t>
            </w:r>
            <w:r w:rsidRPr="00F0402D">
              <w:rPr>
                <w:rFonts w:asciiTheme="majorHAnsi" w:hAnsiTheme="majorHAnsi" w:cstheme="majorHAnsi"/>
                <w:b/>
                <w:bCs/>
                <w:sz w:val="20"/>
                <w:szCs w:val="20"/>
                <w:u w:val="single"/>
                <w:lang w:val="fr-FR"/>
              </w:rPr>
              <w:t xml:space="preserve"> </w:t>
            </w:r>
          </w:p>
          <w:p w14:paraId="2DF7C7BC" w14:textId="35B0F041" w:rsidR="00F0402D" w:rsidRPr="00F0402D" w:rsidRDefault="00F0402D" w:rsidP="00F0402D">
            <w:pPr>
              <w:spacing w:before="8" w:after="8"/>
              <w:rPr>
                <w:rFonts w:asciiTheme="majorHAnsi" w:hAnsiTheme="majorHAnsi" w:cstheme="majorHAnsi"/>
                <w:sz w:val="20"/>
                <w:szCs w:val="20"/>
                <w:lang w:val="fr-FR"/>
              </w:rPr>
            </w:pPr>
          </w:p>
        </w:tc>
      </w:tr>
      <w:tr w:rsidR="00F0402D" w:rsidRPr="00A460B2" w14:paraId="16A6E09F" w14:textId="77777777" w:rsidTr="00F0402D">
        <w:tc>
          <w:tcPr>
            <w:tcW w:w="1145" w:type="pct"/>
            <w:tcBorders>
              <w:top w:val="nil"/>
              <w:left w:val="single" w:sz="48" w:space="0" w:color="E2F2FF"/>
              <w:bottom w:val="nil"/>
              <w:right w:val="nil"/>
            </w:tcBorders>
            <w:shd w:val="clear" w:color="auto" w:fill="E2F2FF"/>
          </w:tcPr>
          <w:p w14:paraId="0353EAB7" w14:textId="737BC934" w:rsidR="00F0402D" w:rsidRPr="00F0402D" w:rsidRDefault="00F0402D" w:rsidP="00F0402D">
            <w:pPr>
              <w:spacing w:before="8" w:after="8"/>
              <w:rPr>
                <w:rFonts w:asciiTheme="majorHAnsi" w:hAnsiTheme="majorHAnsi" w:cstheme="majorHAnsi"/>
                <w:b/>
                <w:bCs/>
                <w:sz w:val="20"/>
                <w:szCs w:val="20"/>
                <w:lang w:val="fr-FR"/>
              </w:rPr>
            </w:pPr>
            <w:proofErr w:type="spellStart"/>
            <w:r w:rsidRPr="00F0402D">
              <w:rPr>
                <w:rFonts w:asciiTheme="majorHAnsi" w:hAnsiTheme="majorHAnsi" w:cstheme="majorHAnsi"/>
                <w:b/>
                <w:bCs/>
                <w:sz w:val="20"/>
                <w:szCs w:val="20"/>
                <w:lang w:val="fr-FR"/>
              </w:rPr>
              <w:lastRenderedPageBreak/>
              <w:t>VIsites</w:t>
            </w:r>
            <w:proofErr w:type="spellEnd"/>
            <w:r w:rsidRPr="00F0402D">
              <w:rPr>
                <w:rFonts w:asciiTheme="majorHAnsi" w:hAnsiTheme="majorHAnsi" w:cstheme="majorHAnsi"/>
                <w:b/>
                <w:bCs/>
                <w:sz w:val="20"/>
                <w:szCs w:val="20"/>
                <w:lang w:val="fr-FR"/>
              </w:rPr>
              <w:t xml:space="preserve"> et visiteurs en m</w:t>
            </w:r>
            <w:r>
              <w:rPr>
                <w:rFonts w:asciiTheme="majorHAnsi" w:hAnsiTheme="majorHAnsi" w:cstheme="majorHAnsi"/>
                <w:b/>
                <w:bCs/>
                <w:sz w:val="20"/>
                <w:szCs w:val="20"/>
                <w:lang w:val="fr-FR"/>
              </w:rPr>
              <w:t>ilieu hospitalier</w:t>
            </w:r>
          </w:p>
          <w:p w14:paraId="1226EC6A" w14:textId="77777777" w:rsidR="00A460B2" w:rsidRPr="00F0402D" w:rsidRDefault="00A460B2" w:rsidP="00A460B2">
            <w:pPr>
              <w:spacing w:before="8" w:after="8"/>
              <w:rPr>
                <w:rFonts w:asciiTheme="majorHAnsi" w:hAnsiTheme="majorHAnsi" w:cstheme="majorHAnsi"/>
                <w:sz w:val="20"/>
                <w:szCs w:val="20"/>
                <w:lang w:val="fr-FR"/>
              </w:rPr>
            </w:pPr>
            <w:r w:rsidRPr="00F0402D">
              <w:rPr>
                <w:rFonts w:asciiTheme="majorHAnsi" w:hAnsiTheme="majorHAnsi" w:cstheme="majorHAnsi"/>
                <w:sz w:val="20"/>
                <w:szCs w:val="20"/>
                <w:lang w:val="fr-FR"/>
              </w:rPr>
              <w:t>[</w:t>
            </w:r>
            <w:hyperlink r:id="rId18" w:history="1">
              <w:r w:rsidRPr="00F0402D">
                <w:rPr>
                  <w:rStyle w:val="Lienhypertexte"/>
                  <w:rFonts w:asciiTheme="majorHAnsi" w:hAnsiTheme="majorHAnsi" w:cstheme="majorHAnsi"/>
                  <w:sz w:val="20"/>
                  <w:szCs w:val="20"/>
                  <w:lang w:val="fr-FR"/>
                </w:rPr>
                <w:t>link1</w:t>
              </w:r>
            </w:hyperlink>
            <w:r w:rsidRPr="00F0402D">
              <w:rPr>
                <w:rFonts w:asciiTheme="majorHAnsi" w:hAnsiTheme="majorHAnsi" w:cstheme="majorHAnsi"/>
                <w:sz w:val="20"/>
                <w:szCs w:val="20"/>
                <w:lang w:val="fr-FR"/>
              </w:rPr>
              <w:t>]</w:t>
            </w:r>
          </w:p>
          <w:p w14:paraId="1248D999" w14:textId="77777777" w:rsidR="00F0402D" w:rsidRDefault="00F0402D" w:rsidP="00F0402D">
            <w:pPr>
              <w:spacing w:before="8" w:after="8"/>
              <w:rPr>
                <w:rFonts w:asciiTheme="majorHAnsi" w:hAnsiTheme="majorHAnsi" w:cstheme="majorHAnsi"/>
                <w:sz w:val="20"/>
                <w:szCs w:val="20"/>
              </w:rPr>
            </w:pPr>
            <w:r w:rsidRPr="00454033">
              <w:rPr>
                <w:rFonts w:asciiTheme="majorHAnsi" w:hAnsiTheme="majorHAnsi" w:cstheme="majorHAnsi"/>
                <w:sz w:val="20"/>
                <w:szCs w:val="20"/>
              </w:rPr>
              <w:lastRenderedPageBreak/>
              <w:t>[</w:t>
            </w:r>
            <w:hyperlink r:id="rId19" w:history="1">
              <w:r w:rsidRPr="00454033">
                <w:rPr>
                  <w:rStyle w:val="Lienhypertexte"/>
                  <w:rFonts w:asciiTheme="majorHAnsi" w:hAnsiTheme="majorHAnsi" w:cstheme="majorHAnsi"/>
                  <w:sz w:val="20"/>
                  <w:szCs w:val="20"/>
                </w:rPr>
                <w:t>link</w:t>
              </w:r>
              <w:r>
                <w:rPr>
                  <w:rStyle w:val="Lienhypertexte"/>
                  <w:rFonts w:asciiTheme="majorHAnsi" w:hAnsiTheme="majorHAnsi" w:cstheme="majorHAnsi"/>
                  <w:sz w:val="20"/>
                  <w:szCs w:val="20"/>
                </w:rPr>
                <w:t>2</w:t>
              </w:r>
            </w:hyperlink>
            <w:r w:rsidRPr="00454033">
              <w:rPr>
                <w:rFonts w:asciiTheme="majorHAnsi" w:hAnsiTheme="majorHAnsi" w:cstheme="majorHAnsi"/>
                <w:sz w:val="20"/>
                <w:szCs w:val="20"/>
              </w:rPr>
              <w:t>]</w:t>
            </w:r>
          </w:p>
          <w:p w14:paraId="342030BD" w14:textId="77777777" w:rsidR="00F0402D" w:rsidRDefault="00F0402D" w:rsidP="00F0402D">
            <w:pPr>
              <w:spacing w:before="8" w:after="8"/>
              <w:rPr>
                <w:rFonts w:asciiTheme="majorHAnsi" w:hAnsiTheme="majorHAnsi" w:cstheme="majorHAnsi"/>
                <w:sz w:val="20"/>
                <w:szCs w:val="20"/>
              </w:rPr>
            </w:pPr>
            <w:r w:rsidRPr="00454033">
              <w:rPr>
                <w:rFonts w:asciiTheme="majorHAnsi" w:hAnsiTheme="majorHAnsi" w:cstheme="majorHAnsi"/>
                <w:sz w:val="20"/>
                <w:szCs w:val="20"/>
              </w:rPr>
              <w:t>[</w:t>
            </w:r>
            <w:hyperlink r:id="rId20" w:history="1">
              <w:r w:rsidRPr="00A360B0">
                <w:rPr>
                  <w:rStyle w:val="Lienhypertexte"/>
                  <w:rFonts w:asciiTheme="majorHAnsi" w:hAnsiTheme="majorHAnsi" w:cstheme="majorHAnsi"/>
                  <w:sz w:val="20"/>
                  <w:szCs w:val="20"/>
                </w:rPr>
                <w:t>link4</w:t>
              </w:r>
            </w:hyperlink>
            <w:r w:rsidRPr="00454033">
              <w:rPr>
                <w:rFonts w:asciiTheme="majorHAnsi" w:hAnsiTheme="majorHAnsi" w:cstheme="majorHAnsi"/>
                <w:sz w:val="20"/>
                <w:szCs w:val="20"/>
              </w:rPr>
              <w:t>]</w:t>
            </w:r>
          </w:p>
          <w:p w14:paraId="11B53E9B" w14:textId="0F87EB51" w:rsidR="00B6272F" w:rsidRPr="00454033" w:rsidRDefault="0007507A" w:rsidP="00F0402D">
            <w:pPr>
              <w:spacing w:before="8" w:after="8"/>
              <w:rPr>
                <w:rFonts w:asciiTheme="majorHAnsi" w:hAnsiTheme="majorHAnsi" w:cstheme="majorHAnsi"/>
                <w:sz w:val="20"/>
                <w:szCs w:val="20"/>
              </w:rPr>
            </w:pPr>
            <w:hyperlink r:id="rId21" w:history="1">
              <w:r w:rsidR="00B6272F" w:rsidRPr="00B6272F">
                <w:rPr>
                  <w:rStyle w:val="Lienhypertexte"/>
                  <w:rFonts w:asciiTheme="majorHAnsi" w:hAnsiTheme="majorHAnsi" w:cstheme="majorHAnsi"/>
                  <w:sz w:val="20"/>
                  <w:szCs w:val="20"/>
                </w:rPr>
                <w:t>[lien supp3]</w:t>
              </w:r>
            </w:hyperlink>
          </w:p>
        </w:tc>
        <w:tc>
          <w:tcPr>
            <w:tcW w:w="3855" w:type="pct"/>
            <w:tcBorders>
              <w:top w:val="nil"/>
              <w:left w:val="nil"/>
              <w:bottom w:val="nil"/>
              <w:right w:val="single" w:sz="48" w:space="0" w:color="E2F2FF"/>
            </w:tcBorders>
            <w:shd w:val="clear" w:color="auto" w:fill="E2F2FF"/>
          </w:tcPr>
          <w:p w14:paraId="264A601F" w14:textId="77777777" w:rsidR="00F0402D" w:rsidRPr="00A449B7" w:rsidRDefault="00F0402D" w:rsidP="00F0402D">
            <w:pPr>
              <w:rPr>
                <w:b/>
                <w:u w:val="single"/>
                <w:lang w:val="fr-FR"/>
              </w:rPr>
            </w:pPr>
            <w:r w:rsidRPr="00A449B7">
              <w:rPr>
                <w:b/>
                <w:u w:val="single"/>
                <w:lang w:val="fr-FR"/>
              </w:rPr>
              <w:lastRenderedPageBreak/>
              <w:t xml:space="preserve">Les recommandations de Santé Publique doivent être suivies et peuvent évoluer. </w:t>
            </w:r>
          </w:p>
          <w:p w14:paraId="0E5650DE" w14:textId="77777777" w:rsidR="00F0402D" w:rsidRPr="00A449B7" w:rsidRDefault="00F0402D" w:rsidP="00F0402D">
            <w:pPr>
              <w:rPr>
                <w:lang w:val="fr-FR"/>
              </w:rPr>
            </w:pPr>
            <w:r>
              <w:rPr>
                <w:lang w:val="fr-FR"/>
              </w:rPr>
              <w:lastRenderedPageBreak/>
              <w:t>A ce jour, les visites sont interdites et</w:t>
            </w:r>
            <w:r w:rsidRPr="00A449B7">
              <w:rPr>
                <w:lang w:val="fr-FR"/>
              </w:rPr>
              <w:t xml:space="preserve"> d'autres moyens de rester en contact</w:t>
            </w:r>
            <w:r>
              <w:rPr>
                <w:lang w:val="fr-FR"/>
              </w:rPr>
              <w:t xml:space="preserve"> sont proposés </w:t>
            </w:r>
            <w:r w:rsidRPr="00A449B7">
              <w:rPr>
                <w:lang w:val="fr-FR"/>
              </w:rPr>
              <w:t>comme les appels téléphoniques</w:t>
            </w:r>
            <w:r>
              <w:rPr>
                <w:lang w:val="fr-FR"/>
              </w:rPr>
              <w:t>, les visioconférences etc</w:t>
            </w:r>
            <w:r w:rsidRPr="00A449B7">
              <w:rPr>
                <w:lang w:val="fr-FR"/>
              </w:rPr>
              <w:t xml:space="preserve">. </w:t>
            </w:r>
          </w:p>
          <w:p w14:paraId="206912B1" w14:textId="77777777" w:rsidR="00F0402D" w:rsidRDefault="00F0402D" w:rsidP="00F0402D">
            <w:pPr>
              <w:rPr>
                <w:b/>
                <w:u w:val="single"/>
                <w:lang w:val="fr-FR"/>
              </w:rPr>
            </w:pPr>
          </w:p>
          <w:p w14:paraId="79FED30F" w14:textId="77777777" w:rsidR="00F0402D" w:rsidRPr="00A449B7" w:rsidRDefault="00F0402D" w:rsidP="00F0402D">
            <w:pPr>
              <w:rPr>
                <w:b/>
                <w:u w:val="single"/>
                <w:lang w:val="fr-FR"/>
              </w:rPr>
            </w:pPr>
            <w:r w:rsidRPr="00A449B7">
              <w:rPr>
                <w:b/>
                <w:u w:val="single"/>
                <w:lang w:val="fr-FR"/>
              </w:rPr>
              <w:t>Cas des unités pour enfants et adolescents / unités mère-bébé.</w:t>
            </w:r>
          </w:p>
          <w:p w14:paraId="4B41C860" w14:textId="77777777" w:rsidR="00F0402D" w:rsidRDefault="00F0402D" w:rsidP="00F0402D">
            <w:pPr>
              <w:spacing w:before="8" w:after="8"/>
              <w:rPr>
                <w:lang w:val="fr-FR"/>
              </w:rPr>
            </w:pPr>
            <w:r w:rsidRPr="005050CF">
              <w:rPr>
                <w:lang w:val="fr-FR"/>
              </w:rPr>
              <w:t xml:space="preserve">Des règles légèrement différentes peuvent s'appliquer en </w:t>
            </w:r>
            <w:proofErr w:type="spellStart"/>
            <w:r w:rsidRPr="005050CF">
              <w:rPr>
                <w:lang w:val="fr-FR"/>
              </w:rPr>
              <w:t>pédo-psychiatrie</w:t>
            </w:r>
            <w:proofErr w:type="spellEnd"/>
            <w:r w:rsidRPr="005050CF">
              <w:rPr>
                <w:lang w:val="fr-FR"/>
              </w:rPr>
              <w:t xml:space="preserve"> et en périnatalité. De même, les horaires et modalités de visites peuvent être adaptés en fonction des contraintes de service</w:t>
            </w:r>
          </w:p>
          <w:p w14:paraId="712F68EB" w14:textId="061413A1" w:rsidR="00F0402D" w:rsidRPr="00F0402D" w:rsidRDefault="00F0402D" w:rsidP="00F0402D">
            <w:pPr>
              <w:spacing w:before="8" w:after="8"/>
              <w:rPr>
                <w:rFonts w:asciiTheme="majorHAnsi" w:hAnsiTheme="majorHAnsi" w:cstheme="majorHAnsi"/>
                <w:sz w:val="20"/>
                <w:szCs w:val="20"/>
                <w:lang w:val="fr-FR"/>
              </w:rPr>
            </w:pPr>
          </w:p>
        </w:tc>
      </w:tr>
      <w:tr w:rsidR="00F0402D" w:rsidRPr="00A460B2" w14:paraId="6C359C93" w14:textId="77777777" w:rsidTr="00F0402D">
        <w:tc>
          <w:tcPr>
            <w:tcW w:w="1145" w:type="pct"/>
            <w:tcBorders>
              <w:top w:val="nil"/>
              <w:left w:val="single" w:sz="48" w:space="0" w:color="E2F2FF"/>
              <w:bottom w:val="nil"/>
              <w:right w:val="nil"/>
            </w:tcBorders>
          </w:tcPr>
          <w:p w14:paraId="182D0391" w14:textId="414840DB" w:rsidR="00F0402D" w:rsidRDefault="00F0402D" w:rsidP="00F0402D">
            <w:pPr>
              <w:spacing w:before="8" w:after="8"/>
              <w:rPr>
                <w:rFonts w:ascii="Arial" w:hAnsi="Arial" w:cs="Arial"/>
                <w:b/>
                <w:sz w:val="20"/>
                <w:szCs w:val="20"/>
                <w:lang w:val="fr-FR"/>
              </w:rPr>
            </w:pPr>
            <w:r w:rsidRPr="00A449B7">
              <w:rPr>
                <w:rFonts w:ascii="Arial" w:hAnsi="Arial" w:cs="Arial"/>
                <w:b/>
                <w:sz w:val="20"/>
                <w:szCs w:val="20"/>
                <w:lang w:val="fr-FR"/>
              </w:rPr>
              <w:lastRenderedPageBreak/>
              <w:t xml:space="preserve">Comment conserver un </w:t>
            </w:r>
            <w:r>
              <w:rPr>
                <w:rFonts w:ascii="Arial" w:hAnsi="Arial" w:cs="Arial"/>
                <w:b/>
                <w:sz w:val="20"/>
                <w:szCs w:val="20"/>
                <w:lang w:val="fr-FR"/>
              </w:rPr>
              <w:t>esprit</w:t>
            </w:r>
            <w:r w:rsidRPr="00A449B7">
              <w:rPr>
                <w:rFonts w:ascii="Arial" w:hAnsi="Arial" w:cs="Arial"/>
                <w:b/>
                <w:sz w:val="20"/>
                <w:szCs w:val="20"/>
                <w:lang w:val="fr-FR"/>
              </w:rPr>
              <w:t xml:space="preserve"> de </w:t>
            </w:r>
            <w:r>
              <w:rPr>
                <w:rFonts w:ascii="Arial" w:hAnsi="Arial" w:cs="Arial"/>
                <w:b/>
                <w:sz w:val="20"/>
                <w:szCs w:val="20"/>
                <w:lang w:val="fr-FR"/>
              </w:rPr>
              <w:t>convivialité</w:t>
            </w:r>
            <w:r w:rsidRPr="00A449B7">
              <w:rPr>
                <w:rFonts w:ascii="Arial" w:hAnsi="Arial" w:cs="Arial"/>
                <w:b/>
                <w:sz w:val="20"/>
                <w:szCs w:val="20"/>
                <w:lang w:val="fr-FR"/>
              </w:rPr>
              <w:t xml:space="preserve"> dans le service</w:t>
            </w:r>
            <w:r w:rsidR="00275118">
              <w:rPr>
                <w:rFonts w:ascii="Arial" w:hAnsi="Arial" w:cs="Arial"/>
                <w:b/>
                <w:sz w:val="20"/>
                <w:szCs w:val="20"/>
                <w:lang w:val="fr-FR"/>
              </w:rPr>
              <w:t xml:space="preserve"> </w:t>
            </w:r>
            <w:r w:rsidRPr="00A449B7">
              <w:rPr>
                <w:rFonts w:ascii="Arial" w:hAnsi="Arial" w:cs="Arial"/>
                <w:b/>
                <w:sz w:val="20"/>
                <w:szCs w:val="20"/>
                <w:lang w:val="fr-FR"/>
              </w:rPr>
              <w:t>?</w:t>
            </w:r>
          </w:p>
          <w:p w14:paraId="7A486649" w14:textId="77777777" w:rsidR="00A460B2" w:rsidRPr="00F0402D" w:rsidRDefault="00A460B2" w:rsidP="00A460B2">
            <w:pPr>
              <w:spacing w:before="8" w:after="8"/>
              <w:rPr>
                <w:rFonts w:asciiTheme="majorHAnsi" w:hAnsiTheme="majorHAnsi" w:cstheme="majorHAnsi"/>
                <w:sz w:val="20"/>
                <w:szCs w:val="20"/>
                <w:lang w:val="fr-FR"/>
              </w:rPr>
            </w:pPr>
            <w:r w:rsidRPr="00F0402D">
              <w:rPr>
                <w:rFonts w:asciiTheme="majorHAnsi" w:hAnsiTheme="majorHAnsi" w:cstheme="majorHAnsi"/>
                <w:sz w:val="20"/>
                <w:szCs w:val="20"/>
                <w:lang w:val="fr-FR"/>
              </w:rPr>
              <w:t>[</w:t>
            </w:r>
            <w:hyperlink r:id="rId22" w:history="1">
              <w:r w:rsidRPr="00F0402D">
                <w:rPr>
                  <w:rStyle w:val="Lienhypertexte"/>
                  <w:rFonts w:asciiTheme="majorHAnsi" w:hAnsiTheme="majorHAnsi" w:cstheme="majorHAnsi"/>
                  <w:sz w:val="20"/>
                  <w:szCs w:val="20"/>
                  <w:lang w:val="fr-FR"/>
                </w:rPr>
                <w:t>link1</w:t>
              </w:r>
            </w:hyperlink>
            <w:r w:rsidRPr="00F0402D">
              <w:rPr>
                <w:rFonts w:asciiTheme="majorHAnsi" w:hAnsiTheme="majorHAnsi" w:cstheme="majorHAnsi"/>
                <w:sz w:val="20"/>
                <w:szCs w:val="20"/>
                <w:lang w:val="fr-FR"/>
              </w:rPr>
              <w:t>]</w:t>
            </w:r>
          </w:p>
          <w:p w14:paraId="05B0883E" w14:textId="77777777" w:rsidR="00F0402D" w:rsidRDefault="00F0402D" w:rsidP="00F0402D">
            <w:pPr>
              <w:spacing w:before="8" w:after="8"/>
              <w:rPr>
                <w:rFonts w:asciiTheme="majorHAnsi" w:hAnsiTheme="majorHAnsi" w:cstheme="majorHAnsi"/>
                <w:sz w:val="20"/>
                <w:szCs w:val="20"/>
              </w:rPr>
            </w:pPr>
            <w:r w:rsidRPr="00454033">
              <w:rPr>
                <w:rFonts w:asciiTheme="majorHAnsi" w:hAnsiTheme="majorHAnsi" w:cstheme="majorHAnsi"/>
                <w:sz w:val="20"/>
                <w:szCs w:val="20"/>
              </w:rPr>
              <w:t>[</w:t>
            </w:r>
            <w:hyperlink r:id="rId23" w:history="1">
              <w:r w:rsidRPr="00454033">
                <w:rPr>
                  <w:rStyle w:val="Lienhypertexte"/>
                  <w:rFonts w:asciiTheme="majorHAnsi" w:hAnsiTheme="majorHAnsi" w:cstheme="majorHAnsi"/>
                  <w:sz w:val="20"/>
                  <w:szCs w:val="20"/>
                </w:rPr>
                <w:t>link</w:t>
              </w:r>
              <w:r>
                <w:rPr>
                  <w:rStyle w:val="Lienhypertexte"/>
                  <w:rFonts w:asciiTheme="majorHAnsi" w:hAnsiTheme="majorHAnsi" w:cstheme="majorHAnsi"/>
                  <w:sz w:val="20"/>
                  <w:szCs w:val="20"/>
                </w:rPr>
                <w:t>2</w:t>
              </w:r>
            </w:hyperlink>
            <w:r w:rsidRPr="00454033">
              <w:rPr>
                <w:rFonts w:asciiTheme="majorHAnsi" w:hAnsiTheme="majorHAnsi" w:cstheme="majorHAnsi"/>
                <w:sz w:val="20"/>
                <w:szCs w:val="20"/>
              </w:rPr>
              <w:t>]</w:t>
            </w:r>
          </w:p>
          <w:p w14:paraId="36CBD64C" w14:textId="60677848" w:rsidR="00B6272F" w:rsidRPr="00A360B0" w:rsidRDefault="0007507A" w:rsidP="00F0402D">
            <w:pPr>
              <w:spacing w:before="8" w:after="8"/>
              <w:rPr>
                <w:rFonts w:asciiTheme="majorHAnsi" w:hAnsiTheme="majorHAnsi" w:cstheme="majorHAnsi"/>
                <w:sz w:val="20"/>
                <w:szCs w:val="20"/>
              </w:rPr>
            </w:pPr>
            <w:hyperlink r:id="rId24" w:history="1">
              <w:r w:rsidR="00B6272F" w:rsidRPr="00B6272F">
                <w:rPr>
                  <w:rStyle w:val="Lienhypertexte"/>
                  <w:rFonts w:asciiTheme="majorHAnsi" w:hAnsiTheme="majorHAnsi" w:cstheme="majorHAnsi"/>
                  <w:sz w:val="20"/>
                  <w:szCs w:val="20"/>
                </w:rPr>
                <w:t>[lien supp3]</w:t>
              </w:r>
            </w:hyperlink>
          </w:p>
        </w:tc>
        <w:tc>
          <w:tcPr>
            <w:tcW w:w="3855" w:type="pct"/>
            <w:tcBorders>
              <w:top w:val="nil"/>
              <w:left w:val="nil"/>
              <w:bottom w:val="nil"/>
              <w:right w:val="single" w:sz="48" w:space="0" w:color="E2F2FF"/>
            </w:tcBorders>
          </w:tcPr>
          <w:p w14:paraId="1795A5EF" w14:textId="77777777" w:rsidR="00F0402D" w:rsidRPr="00A449B7" w:rsidRDefault="00F0402D" w:rsidP="00F0402D">
            <w:pPr>
              <w:rPr>
                <w:b/>
                <w:u w:val="single"/>
                <w:lang w:val="fr-FR"/>
              </w:rPr>
            </w:pPr>
            <w:r w:rsidRPr="00A449B7">
              <w:rPr>
                <w:b/>
                <w:u w:val="single"/>
                <w:lang w:val="fr-FR"/>
              </w:rPr>
              <w:t>Conseils généraux</w:t>
            </w:r>
          </w:p>
          <w:p w14:paraId="630B8170" w14:textId="77777777" w:rsidR="00F0402D" w:rsidRPr="00A449B7" w:rsidRDefault="00F0402D" w:rsidP="00F0402D">
            <w:pPr>
              <w:rPr>
                <w:lang w:val="fr-FR"/>
              </w:rPr>
            </w:pPr>
            <w:r w:rsidRPr="00A449B7">
              <w:rPr>
                <w:lang w:val="fr-FR"/>
              </w:rPr>
              <w:t>Pendant cette période, nous ne pouvons pas nous attendre à ce que les soins continuent de façon identique. Chaque service devra adapter sa pratique afin de se concentrer sur la sécurité des patients et le contrôle des infections. La cohésion, la communication et l'adaptation en tant que communauté seront essentielles à la gestion de cette priorité.</w:t>
            </w:r>
          </w:p>
          <w:p w14:paraId="4B7187B1" w14:textId="77777777" w:rsidR="00F0402D" w:rsidRPr="00A449B7" w:rsidRDefault="00F0402D" w:rsidP="00F0402D">
            <w:pPr>
              <w:rPr>
                <w:lang w:val="fr-FR"/>
              </w:rPr>
            </w:pPr>
          </w:p>
          <w:p w14:paraId="5D6F819E" w14:textId="77777777" w:rsidR="00F0402D" w:rsidRPr="00A449B7" w:rsidRDefault="00F0402D" w:rsidP="00F0402D">
            <w:pPr>
              <w:rPr>
                <w:b/>
                <w:u w:val="single"/>
                <w:lang w:val="fr-FR"/>
              </w:rPr>
            </w:pPr>
            <w:r w:rsidRPr="00A449B7">
              <w:rPr>
                <w:b/>
                <w:u w:val="single"/>
                <w:lang w:val="fr-FR"/>
              </w:rPr>
              <w:t>Conseils sur les activités</w:t>
            </w:r>
          </w:p>
          <w:p w14:paraId="19CC6EF4" w14:textId="2EA4DF37" w:rsidR="00F0402D" w:rsidRPr="00A449B7" w:rsidRDefault="00F0402D" w:rsidP="00EE0067">
            <w:pPr>
              <w:pStyle w:val="Paragraphedeliste"/>
              <w:numPr>
                <w:ilvl w:val="0"/>
                <w:numId w:val="6"/>
              </w:numPr>
              <w:spacing w:after="160" w:line="259" w:lineRule="auto"/>
              <w:rPr>
                <w:lang w:val="fr-FR"/>
              </w:rPr>
            </w:pPr>
            <w:r w:rsidRPr="00A449B7">
              <w:rPr>
                <w:lang w:val="fr-FR"/>
              </w:rPr>
              <w:t xml:space="preserve">Toute activité mettant les individus en contact étroit doit cesser complètement ou être adaptées pour répondre aux recommandations de Santé Publique. Les groupes d’activités, les visites médicales, les heures de repas et les modalités de visite doivent tous être adaptés afin de permettre le moins de contacts possible. Certaines activités peuvent être reportées. </w:t>
            </w:r>
          </w:p>
          <w:p w14:paraId="52C95756" w14:textId="77777777" w:rsidR="00F0402D" w:rsidRPr="00A449B7" w:rsidRDefault="00F0402D" w:rsidP="00EE0067">
            <w:pPr>
              <w:pStyle w:val="Paragraphedeliste"/>
              <w:numPr>
                <w:ilvl w:val="0"/>
                <w:numId w:val="6"/>
              </w:numPr>
              <w:spacing w:after="160" w:line="259" w:lineRule="auto"/>
              <w:rPr>
                <w:lang w:val="fr-FR"/>
              </w:rPr>
            </w:pPr>
            <w:r w:rsidRPr="00A449B7">
              <w:rPr>
                <w:lang w:val="fr-FR"/>
              </w:rPr>
              <w:t>Cependant, la suppression de toutes les activités risque d'être contre-productive. Les personnes soumises à des restrictions de liberté peuvent s'ennuyer et s'agiter et, en conséquence, avoir besoin de contention physique ou d'autres pratiques restrictives.</w:t>
            </w:r>
          </w:p>
          <w:p w14:paraId="11287023" w14:textId="2B94E934" w:rsidR="00F0402D" w:rsidRDefault="00F0402D" w:rsidP="00EE0067">
            <w:pPr>
              <w:pStyle w:val="Paragraphedeliste"/>
              <w:numPr>
                <w:ilvl w:val="0"/>
                <w:numId w:val="6"/>
              </w:numPr>
              <w:spacing w:after="160" w:line="259" w:lineRule="auto"/>
              <w:rPr>
                <w:lang w:val="fr-FR"/>
              </w:rPr>
            </w:pPr>
            <w:r w:rsidRPr="005050CF">
              <w:rPr>
                <w:lang w:val="fr-FR"/>
              </w:rPr>
              <w:t xml:space="preserve">Dans le but de maintenir le moral du personnel et des patients et de renforcer la cohésion du service, les services peuvent choisir de maintenir certaines activités. Il est important de réduire la durée, la fréquentation inutile et d'augmenter la distance entre les individus, mais également de réinterroger régulièrement la sécurité des activités maintenues au regard du risqué de contamination, voire de revenir sur la décision de maintien si nécessaire. On peut citer à titre d’exemple d’activités pouvant être réalisées en respectant la distance recommandée de deux mètres : les groupes de </w:t>
            </w:r>
            <w:proofErr w:type="spellStart"/>
            <w:r w:rsidRPr="005050CF">
              <w:rPr>
                <w:lang w:val="fr-FR"/>
              </w:rPr>
              <w:t>mindfulness</w:t>
            </w:r>
            <w:proofErr w:type="spellEnd"/>
            <w:r w:rsidRPr="005050CF">
              <w:rPr>
                <w:lang w:val="fr-FR"/>
              </w:rPr>
              <w:t>/relaxation, le sport</w:t>
            </w:r>
            <w:r>
              <w:rPr>
                <w:lang w:val="fr-FR"/>
              </w:rPr>
              <w:t xml:space="preserve"> en extérieur en petit groupe de moins de 5 personnes</w:t>
            </w:r>
            <w:r w:rsidRPr="005050CF">
              <w:rPr>
                <w:lang w:val="fr-FR"/>
              </w:rPr>
              <w:t>, les réunions soignant-soigné en un pour un.</w:t>
            </w:r>
            <w:r>
              <w:rPr>
                <w:lang w:val="fr-FR"/>
              </w:rPr>
              <w:t xml:space="preserve"> </w:t>
            </w:r>
          </w:p>
          <w:p w14:paraId="5762A5C9" w14:textId="77777777" w:rsidR="00F0402D" w:rsidRPr="00A449B7" w:rsidRDefault="00F0402D" w:rsidP="00EE0067">
            <w:pPr>
              <w:pStyle w:val="Paragraphedeliste"/>
              <w:numPr>
                <w:ilvl w:val="0"/>
                <w:numId w:val="6"/>
              </w:numPr>
              <w:spacing w:after="160" w:line="259" w:lineRule="auto"/>
              <w:rPr>
                <w:lang w:val="fr-FR"/>
              </w:rPr>
            </w:pPr>
            <w:r w:rsidRPr="00A449B7">
              <w:rPr>
                <w:lang w:val="fr-FR"/>
              </w:rPr>
              <w:t xml:space="preserve">Les soignants doivent s'efforcer de maintenir une communication aussi bonne que possible entre le personnel et les patients au moyen de tableaux d'affichage, de notes écrites, de réunions individuelles Comme indiqué, les réunions peuvent toujours avoir lieu à condition d'éviter les contacts personnels et de maintenir une distance suffisante. </w:t>
            </w:r>
          </w:p>
          <w:p w14:paraId="7E7EFD43" w14:textId="77777777" w:rsidR="00F0402D" w:rsidRPr="00A449B7" w:rsidRDefault="00F0402D" w:rsidP="00EE0067">
            <w:pPr>
              <w:pStyle w:val="Paragraphedeliste"/>
              <w:numPr>
                <w:ilvl w:val="0"/>
                <w:numId w:val="6"/>
              </w:numPr>
              <w:spacing w:after="160" w:line="259" w:lineRule="auto"/>
              <w:rPr>
                <w:lang w:val="fr-FR"/>
              </w:rPr>
            </w:pPr>
            <w:r w:rsidRPr="00A449B7">
              <w:rPr>
                <w:lang w:val="fr-FR"/>
              </w:rPr>
              <w:t xml:space="preserve">Les dernières recommandations gouvernementales et nationales doivent être facilement accessibles à tous et l'ensemble du service doit être encouragé à se tenir informé de la situation au fur et à mesure de son évolution. Le personnel doit être au clair sur les règles édictées par les recommandations nationales et doit toujours suivre ces conseils. </w:t>
            </w:r>
          </w:p>
          <w:p w14:paraId="68C6ED19" w14:textId="77777777" w:rsidR="00F0402D" w:rsidRPr="00A449B7" w:rsidRDefault="00F0402D" w:rsidP="00EE0067">
            <w:pPr>
              <w:pStyle w:val="Paragraphedeliste"/>
              <w:numPr>
                <w:ilvl w:val="0"/>
                <w:numId w:val="6"/>
              </w:numPr>
              <w:spacing w:after="160" w:line="259" w:lineRule="auto"/>
              <w:rPr>
                <w:lang w:val="fr-FR"/>
              </w:rPr>
            </w:pPr>
            <w:r w:rsidRPr="00A449B7">
              <w:rPr>
                <w:lang w:val="fr-FR"/>
              </w:rPr>
              <w:t xml:space="preserve">Les patients doivent être associés autant que possible à la restructuration des activités. Nombreux sont ceux qui peuvent et doivent donner des conseils sur ce dont ils ont besoin pour rester informés et être inclus dans la prise de décision. </w:t>
            </w:r>
          </w:p>
          <w:p w14:paraId="4AD9F6D0" w14:textId="77777777" w:rsidR="00F0402D" w:rsidRDefault="00F0402D" w:rsidP="00F0402D">
            <w:pPr>
              <w:spacing w:before="8" w:after="8"/>
              <w:rPr>
                <w:lang w:val="fr-FR"/>
              </w:rPr>
            </w:pPr>
            <w:r w:rsidRPr="00A449B7">
              <w:rPr>
                <w:lang w:val="fr-FR"/>
              </w:rPr>
              <w:lastRenderedPageBreak/>
              <w:t>On s'attend à ce que la situation actuelle suscite un niveau d'anxiété élevé. Le personnel de santé mentale est très compétent dans la gestion de l'anxiété, à la fois chez les soignants et les patients. Il est important de rester confiant dans ses capacités et de s'assurer que les principes de soutien mutuel et de cohésion d'équipe restent une pierre angulaire des soins.</w:t>
            </w:r>
          </w:p>
          <w:p w14:paraId="44E8E74B" w14:textId="6DEA26A8" w:rsidR="00F0402D" w:rsidRPr="00F0402D" w:rsidRDefault="00F0402D" w:rsidP="00F0402D">
            <w:pPr>
              <w:spacing w:before="8" w:after="8"/>
              <w:rPr>
                <w:rFonts w:asciiTheme="majorHAnsi" w:hAnsiTheme="majorHAnsi" w:cstheme="majorHAnsi"/>
                <w:sz w:val="20"/>
                <w:szCs w:val="20"/>
                <w:lang w:val="fr-FR"/>
              </w:rPr>
            </w:pPr>
          </w:p>
        </w:tc>
      </w:tr>
      <w:tr w:rsidR="00F0402D" w:rsidRPr="00A460B2" w14:paraId="3718C49F" w14:textId="77777777" w:rsidTr="00F0402D">
        <w:tc>
          <w:tcPr>
            <w:tcW w:w="1145" w:type="pct"/>
            <w:tcBorders>
              <w:top w:val="nil"/>
              <w:left w:val="single" w:sz="48" w:space="0" w:color="E2F2FF"/>
              <w:bottom w:val="nil"/>
              <w:right w:val="nil"/>
            </w:tcBorders>
            <w:shd w:val="clear" w:color="auto" w:fill="E2F2FF"/>
          </w:tcPr>
          <w:p w14:paraId="47C92040" w14:textId="77777777" w:rsidR="00F0402D" w:rsidRDefault="00F0402D" w:rsidP="00F0402D">
            <w:pPr>
              <w:spacing w:before="8" w:after="8"/>
              <w:rPr>
                <w:rFonts w:ascii="Arial" w:hAnsi="Arial" w:cs="Arial"/>
                <w:b/>
                <w:sz w:val="20"/>
                <w:szCs w:val="20"/>
                <w:lang w:val="fr-FR"/>
              </w:rPr>
            </w:pPr>
          </w:p>
          <w:p w14:paraId="557CA5E7" w14:textId="29F56FA7" w:rsidR="00F0402D" w:rsidRDefault="00F0402D" w:rsidP="00F0402D">
            <w:pPr>
              <w:spacing w:before="8" w:after="8"/>
              <w:rPr>
                <w:rFonts w:ascii="Arial" w:hAnsi="Arial" w:cs="Arial"/>
                <w:b/>
                <w:sz w:val="20"/>
                <w:szCs w:val="20"/>
                <w:lang w:val="fr-FR"/>
              </w:rPr>
            </w:pPr>
            <w:r w:rsidRPr="00A449B7">
              <w:rPr>
                <w:rFonts w:ascii="Arial" w:hAnsi="Arial" w:cs="Arial"/>
                <w:b/>
                <w:sz w:val="20"/>
                <w:szCs w:val="20"/>
                <w:lang w:val="fr-FR"/>
              </w:rPr>
              <w:t>Comment poursuivre les soins usuels?</w:t>
            </w:r>
          </w:p>
          <w:p w14:paraId="4688FF2C" w14:textId="77777777" w:rsidR="00A460B2" w:rsidRPr="00F0402D" w:rsidRDefault="00A460B2" w:rsidP="00A460B2">
            <w:pPr>
              <w:spacing w:before="8" w:after="8"/>
              <w:rPr>
                <w:rFonts w:asciiTheme="majorHAnsi" w:hAnsiTheme="majorHAnsi" w:cstheme="majorHAnsi"/>
                <w:sz w:val="20"/>
                <w:szCs w:val="20"/>
                <w:lang w:val="fr-FR"/>
              </w:rPr>
            </w:pPr>
            <w:r w:rsidRPr="00F0402D">
              <w:rPr>
                <w:rFonts w:asciiTheme="majorHAnsi" w:hAnsiTheme="majorHAnsi" w:cstheme="majorHAnsi"/>
                <w:sz w:val="20"/>
                <w:szCs w:val="20"/>
                <w:lang w:val="fr-FR"/>
              </w:rPr>
              <w:t>[</w:t>
            </w:r>
            <w:hyperlink r:id="rId25" w:history="1">
              <w:r w:rsidRPr="00F0402D">
                <w:rPr>
                  <w:rStyle w:val="Lienhypertexte"/>
                  <w:rFonts w:asciiTheme="majorHAnsi" w:hAnsiTheme="majorHAnsi" w:cstheme="majorHAnsi"/>
                  <w:sz w:val="20"/>
                  <w:szCs w:val="20"/>
                  <w:lang w:val="fr-FR"/>
                </w:rPr>
                <w:t>link1</w:t>
              </w:r>
            </w:hyperlink>
            <w:r w:rsidRPr="00F0402D">
              <w:rPr>
                <w:rFonts w:asciiTheme="majorHAnsi" w:hAnsiTheme="majorHAnsi" w:cstheme="majorHAnsi"/>
                <w:sz w:val="20"/>
                <w:szCs w:val="20"/>
                <w:lang w:val="fr-FR"/>
              </w:rPr>
              <w:t>]</w:t>
            </w:r>
          </w:p>
          <w:p w14:paraId="126E9033" w14:textId="77777777" w:rsidR="00F0402D" w:rsidRDefault="00F0402D" w:rsidP="00F0402D">
            <w:pPr>
              <w:spacing w:before="8" w:after="8"/>
              <w:rPr>
                <w:rFonts w:asciiTheme="majorHAnsi" w:hAnsiTheme="majorHAnsi" w:cstheme="majorHAnsi"/>
                <w:sz w:val="20"/>
                <w:szCs w:val="20"/>
              </w:rPr>
            </w:pPr>
            <w:r w:rsidRPr="00454033">
              <w:rPr>
                <w:rFonts w:asciiTheme="majorHAnsi" w:hAnsiTheme="majorHAnsi" w:cstheme="majorHAnsi"/>
                <w:sz w:val="20"/>
                <w:szCs w:val="20"/>
              </w:rPr>
              <w:t>[</w:t>
            </w:r>
            <w:hyperlink r:id="rId26" w:history="1">
              <w:r w:rsidRPr="00454033">
                <w:rPr>
                  <w:rStyle w:val="Lienhypertexte"/>
                  <w:rFonts w:asciiTheme="majorHAnsi" w:hAnsiTheme="majorHAnsi" w:cstheme="majorHAnsi"/>
                  <w:sz w:val="20"/>
                  <w:szCs w:val="20"/>
                </w:rPr>
                <w:t>link</w:t>
              </w:r>
              <w:r>
                <w:rPr>
                  <w:rStyle w:val="Lienhypertexte"/>
                  <w:rFonts w:asciiTheme="majorHAnsi" w:hAnsiTheme="majorHAnsi" w:cstheme="majorHAnsi"/>
                  <w:sz w:val="20"/>
                  <w:szCs w:val="20"/>
                </w:rPr>
                <w:t>2</w:t>
              </w:r>
            </w:hyperlink>
            <w:r w:rsidRPr="00454033">
              <w:rPr>
                <w:rFonts w:asciiTheme="majorHAnsi" w:hAnsiTheme="majorHAnsi" w:cstheme="majorHAnsi"/>
                <w:sz w:val="20"/>
                <w:szCs w:val="20"/>
              </w:rPr>
              <w:t>]</w:t>
            </w:r>
          </w:p>
          <w:p w14:paraId="02C320C3" w14:textId="369EAB27" w:rsidR="00B6272F" w:rsidRPr="00A360B0" w:rsidRDefault="0007507A" w:rsidP="00F0402D">
            <w:pPr>
              <w:spacing w:before="8" w:after="8"/>
              <w:rPr>
                <w:rFonts w:asciiTheme="majorHAnsi" w:hAnsiTheme="majorHAnsi" w:cstheme="majorHAnsi"/>
                <w:sz w:val="20"/>
                <w:szCs w:val="20"/>
              </w:rPr>
            </w:pPr>
            <w:hyperlink r:id="rId27" w:history="1">
              <w:r w:rsidR="00B6272F" w:rsidRPr="00B6272F">
                <w:rPr>
                  <w:rStyle w:val="Lienhypertexte"/>
                  <w:rFonts w:asciiTheme="majorHAnsi" w:hAnsiTheme="majorHAnsi" w:cstheme="majorHAnsi"/>
                  <w:sz w:val="20"/>
                  <w:szCs w:val="20"/>
                </w:rPr>
                <w:t>[lien supp3]</w:t>
              </w:r>
            </w:hyperlink>
          </w:p>
        </w:tc>
        <w:tc>
          <w:tcPr>
            <w:tcW w:w="3855" w:type="pct"/>
            <w:tcBorders>
              <w:top w:val="nil"/>
              <w:left w:val="nil"/>
              <w:bottom w:val="nil"/>
              <w:right w:val="single" w:sz="48" w:space="0" w:color="E2F2FF"/>
            </w:tcBorders>
            <w:shd w:val="clear" w:color="auto" w:fill="E2F2FF"/>
          </w:tcPr>
          <w:p w14:paraId="0122AA0C" w14:textId="77777777" w:rsidR="00F0402D" w:rsidRDefault="00F0402D" w:rsidP="00F0402D">
            <w:pPr>
              <w:rPr>
                <w:rFonts w:ascii="Arial" w:eastAsia="Times New Roman" w:hAnsi="Arial" w:cs="Arial"/>
                <w:sz w:val="20"/>
                <w:szCs w:val="20"/>
                <w:lang w:val="fr-FR" w:eastAsia="en-GB"/>
              </w:rPr>
            </w:pPr>
          </w:p>
          <w:p w14:paraId="6D974BE7" w14:textId="09E71524" w:rsidR="00F0402D" w:rsidRPr="00A449B7" w:rsidRDefault="00F0402D" w:rsidP="00F0402D">
            <w:pPr>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L</w:t>
            </w:r>
            <w:r>
              <w:rPr>
                <w:rFonts w:ascii="Arial" w:eastAsia="Times New Roman" w:hAnsi="Arial" w:cs="Arial"/>
                <w:sz w:val="20"/>
                <w:szCs w:val="20"/>
                <w:lang w:val="fr-FR" w:eastAsia="en-GB"/>
              </w:rPr>
              <w:t>es</w:t>
            </w:r>
            <w:r w:rsidRPr="00A449B7">
              <w:rPr>
                <w:rFonts w:ascii="Arial" w:eastAsia="Times New Roman" w:hAnsi="Arial" w:cs="Arial"/>
                <w:sz w:val="20"/>
                <w:szCs w:val="20"/>
                <w:lang w:val="fr-FR" w:eastAsia="en-GB"/>
              </w:rPr>
              <w:t xml:space="preserve"> soins propos</w:t>
            </w:r>
            <w:r>
              <w:rPr>
                <w:rFonts w:ascii="Arial" w:eastAsia="Times New Roman" w:hAnsi="Arial" w:cs="Arial"/>
                <w:sz w:val="20"/>
                <w:szCs w:val="20"/>
                <w:lang w:val="fr-FR" w:eastAsia="en-GB"/>
              </w:rPr>
              <w:t>é</w:t>
            </w:r>
            <w:r w:rsidRPr="00A449B7">
              <w:rPr>
                <w:rFonts w:ascii="Arial" w:eastAsia="Times New Roman" w:hAnsi="Arial" w:cs="Arial"/>
                <w:sz w:val="20"/>
                <w:szCs w:val="20"/>
                <w:lang w:val="fr-FR" w:eastAsia="en-GB"/>
              </w:rPr>
              <w:t xml:space="preserve">s lors des séjours en psychiatrie tels que l'ergothérapie, la psychologie ou les activités ne doivent pas nuire au maintien de la santé physique dans la situation actuelle. Toutefois, les patients auront toujours besoin de soins de santé mentale de base. </w:t>
            </w:r>
          </w:p>
          <w:p w14:paraId="6047CEE2" w14:textId="77777777" w:rsidR="00F0402D" w:rsidRPr="00A449B7" w:rsidRDefault="00F0402D" w:rsidP="00EE0067">
            <w:pPr>
              <w:pStyle w:val="Paragraphedeliste"/>
              <w:numPr>
                <w:ilvl w:val="0"/>
                <w:numId w:val="7"/>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De nombreux patients nécessiteront de l’aide pour recevoir correctement l’information grand public et suivre les conseils donnés. Nous ne pouvons pas soustraire les patients à l’anxiété actuellement présente dans la société mais nous pouvons faire tous les efforts possibles pour les inclure dans la planification et la gestion de la situation.</w:t>
            </w:r>
          </w:p>
          <w:p w14:paraId="3DD89895" w14:textId="77777777" w:rsidR="00F0402D" w:rsidRPr="00A449B7" w:rsidRDefault="00F0402D" w:rsidP="00EE0067">
            <w:pPr>
              <w:pStyle w:val="Paragraphedeliste"/>
              <w:numPr>
                <w:ilvl w:val="0"/>
                <w:numId w:val="7"/>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Il faudra également réévaluer les soins en cours des patients. Là encore, chaque service doit envisager le recours aux consultations et réunions de soins par téléphone lorsque cela est possible et en fonction de l’état du patient. Le maintien des consultations individuelles est à discuter au cas par case en fonction de la nécessité clinique. </w:t>
            </w:r>
          </w:p>
          <w:p w14:paraId="396255DC" w14:textId="77777777" w:rsidR="00F0402D" w:rsidRPr="00A449B7" w:rsidRDefault="00F0402D" w:rsidP="00EE0067">
            <w:pPr>
              <w:pStyle w:val="Paragraphedeliste"/>
              <w:numPr>
                <w:ilvl w:val="0"/>
                <w:numId w:val="7"/>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Si un patient présente des symptômes COVID-19, les soins relatifs à l’infection sont prioritaires. Cela peut nécessiter un report de toute thérapie et une réévaluation des médicaments conformément aux recommandations. Dans la mesure du possible, la psychothérapie doit être poursuivie par téléphone lorsque les patients sont isolés. </w:t>
            </w:r>
          </w:p>
          <w:p w14:paraId="0C84A893" w14:textId="77777777" w:rsidR="00F0402D" w:rsidRPr="00A449B7" w:rsidRDefault="00F0402D" w:rsidP="00EE0067">
            <w:pPr>
              <w:pStyle w:val="Paragraphedeliste"/>
              <w:numPr>
                <w:ilvl w:val="0"/>
                <w:numId w:val="7"/>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Le recours à des réunions </w:t>
            </w:r>
            <w:proofErr w:type="spellStart"/>
            <w:r w:rsidRPr="00A449B7">
              <w:rPr>
                <w:rFonts w:ascii="Arial" w:eastAsia="Times New Roman" w:hAnsi="Arial" w:cs="Arial"/>
                <w:sz w:val="20"/>
                <w:szCs w:val="20"/>
                <w:lang w:val="fr-FR" w:eastAsia="en-GB"/>
              </w:rPr>
              <w:t>multi-disciplinaires</w:t>
            </w:r>
            <w:proofErr w:type="spellEnd"/>
            <w:r w:rsidRPr="00A449B7">
              <w:rPr>
                <w:rFonts w:ascii="Arial" w:eastAsia="Times New Roman" w:hAnsi="Arial" w:cs="Arial"/>
                <w:sz w:val="20"/>
                <w:szCs w:val="20"/>
                <w:lang w:val="fr-FR" w:eastAsia="en-GB"/>
              </w:rPr>
              <w:t xml:space="preserve"> doit être encourage face aux complications pouvant survenir afin d’aider le personnel à gérer les difficultés au fur et à mesure qu'elles se présentent. </w:t>
            </w:r>
          </w:p>
          <w:p w14:paraId="6311CC78" w14:textId="77777777" w:rsidR="00F0402D" w:rsidRDefault="00F0402D" w:rsidP="00F0402D">
            <w:pPr>
              <w:spacing w:before="8" w:after="8"/>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Dans la situation actuelle, certaines habitudes de service peuvent être amenées à être adaptées : par exemple l’accompagnement par un visiteur ou un soignant pour fumer ou pour une sortie hors du service. Il faudra expliquer de façon adaptée aux patients les motifs de la modification ou de l’annulation de ces routines, qui peuvent être étayés par des informations écrites ou des affiches. </w:t>
            </w:r>
          </w:p>
          <w:p w14:paraId="55C61E03" w14:textId="63B2F299" w:rsidR="00F0402D" w:rsidRPr="00F0402D" w:rsidRDefault="00F0402D" w:rsidP="00F0402D">
            <w:pPr>
              <w:spacing w:before="8" w:after="8"/>
              <w:rPr>
                <w:rFonts w:asciiTheme="majorHAnsi" w:hAnsiTheme="majorHAnsi" w:cstheme="majorHAnsi"/>
                <w:sz w:val="20"/>
                <w:szCs w:val="20"/>
                <w:lang w:val="fr-FR"/>
              </w:rPr>
            </w:pPr>
          </w:p>
        </w:tc>
      </w:tr>
      <w:tr w:rsidR="00F0402D" w:rsidRPr="00A460B2" w14:paraId="18C15AD8" w14:textId="77777777" w:rsidTr="00F0402D">
        <w:tc>
          <w:tcPr>
            <w:tcW w:w="1145" w:type="pct"/>
            <w:tcBorders>
              <w:top w:val="nil"/>
              <w:left w:val="single" w:sz="48" w:space="0" w:color="E2F2FF"/>
              <w:bottom w:val="nil"/>
              <w:right w:val="nil"/>
            </w:tcBorders>
          </w:tcPr>
          <w:p w14:paraId="481FB485" w14:textId="73647527" w:rsidR="00F0402D" w:rsidRDefault="00F0402D" w:rsidP="00F0402D">
            <w:pPr>
              <w:spacing w:before="8" w:after="8"/>
              <w:rPr>
                <w:rFonts w:ascii="Arial" w:hAnsi="Arial" w:cs="Arial"/>
                <w:b/>
                <w:sz w:val="20"/>
                <w:szCs w:val="20"/>
                <w:lang w:val="fr-FR"/>
              </w:rPr>
            </w:pPr>
            <w:r w:rsidRPr="00A449B7">
              <w:rPr>
                <w:rFonts w:ascii="Arial" w:hAnsi="Arial" w:cs="Arial"/>
                <w:b/>
                <w:sz w:val="20"/>
                <w:szCs w:val="20"/>
                <w:lang w:val="fr-FR"/>
              </w:rPr>
              <w:t xml:space="preserve">Comment organiser les permissions et sorties des services? </w:t>
            </w:r>
          </w:p>
          <w:p w14:paraId="6FEF5685" w14:textId="77777777" w:rsidR="00F0402D" w:rsidRDefault="00F0402D" w:rsidP="00F0402D">
            <w:pPr>
              <w:spacing w:before="8" w:after="8"/>
              <w:rPr>
                <w:rFonts w:ascii="Arial" w:hAnsi="Arial" w:cs="Arial"/>
                <w:b/>
                <w:sz w:val="20"/>
                <w:szCs w:val="20"/>
                <w:lang w:val="fr-FR"/>
              </w:rPr>
            </w:pPr>
          </w:p>
          <w:p w14:paraId="1A237C58" w14:textId="77777777" w:rsidR="00A460B2" w:rsidRPr="00F0402D" w:rsidRDefault="00A460B2" w:rsidP="00A460B2">
            <w:pPr>
              <w:spacing w:before="8" w:after="8"/>
              <w:rPr>
                <w:rFonts w:asciiTheme="majorHAnsi" w:hAnsiTheme="majorHAnsi" w:cstheme="majorHAnsi"/>
                <w:sz w:val="20"/>
                <w:szCs w:val="20"/>
                <w:lang w:val="fr-FR"/>
              </w:rPr>
            </w:pPr>
            <w:r w:rsidRPr="00F0402D">
              <w:rPr>
                <w:rFonts w:asciiTheme="majorHAnsi" w:hAnsiTheme="majorHAnsi" w:cstheme="majorHAnsi"/>
                <w:sz w:val="20"/>
                <w:szCs w:val="20"/>
                <w:lang w:val="fr-FR"/>
              </w:rPr>
              <w:t>[</w:t>
            </w:r>
            <w:hyperlink r:id="rId28" w:history="1">
              <w:r w:rsidRPr="00F0402D">
                <w:rPr>
                  <w:rStyle w:val="Lienhypertexte"/>
                  <w:rFonts w:asciiTheme="majorHAnsi" w:hAnsiTheme="majorHAnsi" w:cstheme="majorHAnsi"/>
                  <w:sz w:val="20"/>
                  <w:szCs w:val="20"/>
                  <w:lang w:val="fr-FR"/>
                </w:rPr>
                <w:t>link1</w:t>
              </w:r>
            </w:hyperlink>
            <w:r w:rsidRPr="00F0402D">
              <w:rPr>
                <w:rFonts w:asciiTheme="majorHAnsi" w:hAnsiTheme="majorHAnsi" w:cstheme="majorHAnsi"/>
                <w:sz w:val="20"/>
                <w:szCs w:val="20"/>
                <w:lang w:val="fr-FR"/>
              </w:rPr>
              <w:t>]</w:t>
            </w:r>
          </w:p>
          <w:p w14:paraId="5B6461CF" w14:textId="10B2102E" w:rsidR="00F0402D" w:rsidRDefault="00F0402D" w:rsidP="00F0402D">
            <w:pPr>
              <w:spacing w:before="8" w:after="8"/>
              <w:rPr>
                <w:rFonts w:asciiTheme="majorHAnsi" w:hAnsiTheme="majorHAnsi" w:cstheme="majorHAnsi"/>
                <w:sz w:val="20"/>
                <w:szCs w:val="20"/>
              </w:rPr>
            </w:pPr>
          </w:p>
          <w:p w14:paraId="35092C86" w14:textId="77777777" w:rsidR="00F0402D" w:rsidRDefault="00F0402D" w:rsidP="00F0402D">
            <w:pPr>
              <w:spacing w:before="8" w:after="8"/>
              <w:rPr>
                <w:rFonts w:asciiTheme="majorHAnsi" w:hAnsiTheme="majorHAnsi" w:cstheme="majorHAnsi"/>
                <w:sz w:val="20"/>
                <w:szCs w:val="20"/>
              </w:rPr>
            </w:pPr>
            <w:r w:rsidRPr="00454033">
              <w:rPr>
                <w:rFonts w:asciiTheme="majorHAnsi" w:hAnsiTheme="majorHAnsi" w:cstheme="majorHAnsi"/>
                <w:sz w:val="20"/>
                <w:szCs w:val="20"/>
              </w:rPr>
              <w:t>[</w:t>
            </w:r>
            <w:hyperlink r:id="rId29" w:history="1">
              <w:r w:rsidRPr="00454033">
                <w:rPr>
                  <w:rStyle w:val="Lienhypertexte"/>
                  <w:rFonts w:asciiTheme="majorHAnsi" w:hAnsiTheme="majorHAnsi" w:cstheme="majorHAnsi"/>
                  <w:sz w:val="20"/>
                  <w:szCs w:val="20"/>
                </w:rPr>
                <w:t>link</w:t>
              </w:r>
              <w:r>
                <w:rPr>
                  <w:rStyle w:val="Lienhypertexte"/>
                  <w:rFonts w:asciiTheme="majorHAnsi" w:hAnsiTheme="majorHAnsi" w:cstheme="majorHAnsi"/>
                  <w:sz w:val="20"/>
                  <w:szCs w:val="20"/>
                </w:rPr>
                <w:t>2</w:t>
              </w:r>
            </w:hyperlink>
            <w:r w:rsidRPr="00454033">
              <w:rPr>
                <w:rFonts w:asciiTheme="majorHAnsi" w:hAnsiTheme="majorHAnsi" w:cstheme="majorHAnsi"/>
                <w:sz w:val="20"/>
                <w:szCs w:val="20"/>
              </w:rPr>
              <w:t>]</w:t>
            </w:r>
          </w:p>
          <w:p w14:paraId="4FBB9211" w14:textId="77777777" w:rsidR="00F0402D" w:rsidRDefault="00F0402D" w:rsidP="00F0402D">
            <w:pPr>
              <w:spacing w:before="8" w:after="8"/>
              <w:rPr>
                <w:rFonts w:asciiTheme="majorHAnsi" w:hAnsiTheme="majorHAnsi" w:cstheme="majorHAnsi"/>
                <w:sz w:val="20"/>
                <w:szCs w:val="20"/>
              </w:rPr>
            </w:pPr>
            <w:r w:rsidRPr="00A360B0">
              <w:rPr>
                <w:rFonts w:asciiTheme="majorHAnsi" w:hAnsiTheme="majorHAnsi" w:cstheme="majorHAnsi"/>
                <w:sz w:val="20"/>
                <w:szCs w:val="20"/>
              </w:rPr>
              <w:t>[</w:t>
            </w:r>
            <w:hyperlink r:id="rId30" w:history="1">
              <w:r w:rsidRPr="00A360B0">
                <w:rPr>
                  <w:rStyle w:val="Lienhypertexte"/>
                  <w:rFonts w:asciiTheme="majorHAnsi" w:hAnsiTheme="majorHAnsi" w:cstheme="majorHAnsi"/>
                  <w:sz w:val="20"/>
                  <w:szCs w:val="20"/>
                </w:rPr>
                <w:t>link5</w:t>
              </w:r>
            </w:hyperlink>
            <w:r w:rsidRPr="00A360B0">
              <w:rPr>
                <w:rFonts w:asciiTheme="majorHAnsi" w:hAnsiTheme="majorHAnsi" w:cstheme="majorHAnsi"/>
                <w:sz w:val="20"/>
                <w:szCs w:val="20"/>
              </w:rPr>
              <w:t>]</w:t>
            </w:r>
          </w:p>
          <w:p w14:paraId="461E5C77" w14:textId="77777777" w:rsidR="00B6272F" w:rsidRDefault="0007507A" w:rsidP="00F0402D">
            <w:pPr>
              <w:spacing w:before="8" w:after="8"/>
              <w:rPr>
                <w:rFonts w:asciiTheme="majorHAnsi" w:hAnsiTheme="majorHAnsi" w:cstheme="majorHAnsi"/>
                <w:sz w:val="20"/>
                <w:szCs w:val="20"/>
              </w:rPr>
            </w:pPr>
            <w:hyperlink r:id="rId31" w:history="1">
              <w:r w:rsidR="00B6272F" w:rsidRPr="00B6272F">
                <w:rPr>
                  <w:rStyle w:val="Lienhypertexte"/>
                  <w:rFonts w:asciiTheme="majorHAnsi" w:hAnsiTheme="majorHAnsi" w:cstheme="majorHAnsi"/>
                  <w:sz w:val="20"/>
                  <w:szCs w:val="20"/>
                </w:rPr>
                <w:t>[lien supp3]</w:t>
              </w:r>
            </w:hyperlink>
          </w:p>
          <w:p w14:paraId="2DFD5D21" w14:textId="74DF13EB" w:rsidR="00B6272F" w:rsidRPr="00A360B0" w:rsidRDefault="0007507A" w:rsidP="00F0402D">
            <w:pPr>
              <w:spacing w:before="8" w:after="8"/>
              <w:rPr>
                <w:rFonts w:asciiTheme="majorHAnsi" w:hAnsiTheme="majorHAnsi" w:cstheme="majorHAnsi"/>
                <w:sz w:val="20"/>
                <w:szCs w:val="20"/>
              </w:rPr>
            </w:pPr>
            <w:hyperlink r:id="rId32" w:history="1">
              <w:r w:rsidR="00B6272F" w:rsidRPr="00B6272F">
                <w:rPr>
                  <w:rStyle w:val="Lienhypertexte"/>
                  <w:rFonts w:asciiTheme="majorHAnsi" w:hAnsiTheme="majorHAnsi" w:cstheme="majorHAnsi"/>
                  <w:sz w:val="20"/>
                  <w:szCs w:val="20"/>
                </w:rPr>
                <w:t>[lien supp 4]</w:t>
              </w:r>
            </w:hyperlink>
          </w:p>
        </w:tc>
        <w:tc>
          <w:tcPr>
            <w:tcW w:w="3855" w:type="pct"/>
            <w:tcBorders>
              <w:top w:val="nil"/>
              <w:left w:val="nil"/>
              <w:bottom w:val="nil"/>
              <w:right w:val="single" w:sz="48" w:space="0" w:color="E2F2FF"/>
            </w:tcBorders>
          </w:tcPr>
          <w:p w14:paraId="4D996A71" w14:textId="77777777" w:rsidR="00F0402D" w:rsidRPr="00A449B7" w:rsidRDefault="00F0402D" w:rsidP="00F0402D">
            <w:pPr>
              <w:rPr>
                <w:b/>
                <w:u w:val="single"/>
                <w:lang w:val="fr-FR"/>
              </w:rPr>
            </w:pPr>
            <w:r w:rsidRPr="00A449B7">
              <w:rPr>
                <w:b/>
                <w:u w:val="single"/>
                <w:lang w:val="fr-FR"/>
              </w:rPr>
              <w:t>Conseils généraux :</w:t>
            </w:r>
          </w:p>
          <w:p w14:paraId="119551B6" w14:textId="77777777" w:rsidR="00F0402D" w:rsidRPr="00A449B7" w:rsidRDefault="00F0402D" w:rsidP="00EE0067">
            <w:pPr>
              <w:pStyle w:val="Paragraphedeliste"/>
              <w:numPr>
                <w:ilvl w:val="0"/>
                <w:numId w:val="1"/>
              </w:numPr>
              <w:spacing w:after="160" w:line="259" w:lineRule="auto"/>
              <w:rPr>
                <w:lang w:val="fr-FR"/>
              </w:rPr>
            </w:pPr>
            <w:r w:rsidRPr="00A449B7">
              <w:rPr>
                <w:lang w:val="fr-FR"/>
              </w:rPr>
              <w:t xml:space="preserve">Toute décision de sortie hors de l’unité ou de permission devra être prise sur la base des dernières autorisations et recommandations du gouvernement en vigueur à ce moment-là et de l'analyse des avantages et des risques pour le rétablissement du patient. </w:t>
            </w:r>
          </w:p>
          <w:p w14:paraId="286C72BC" w14:textId="77777777" w:rsidR="00F0402D" w:rsidRPr="00A449B7" w:rsidRDefault="00F0402D" w:rsidP="00EE0067">
            <w:pPr>
              <w:pStyle w:val="Paragraphedeliste"/>
              <w:numPr>
                <w:ilvl w:val="0"/>
                <w:numId w:val="1"/>
              </w:numPr>
              <w:spacing w:after="160" w:line="259" w:lineRule="auto"/>
              <w:rPr>
                <w:lang w:val="fr-FR"/>
              </w:rPr>
            </w:pPr>
            <w:r w:rsidRPr="00A449B7">
              <w:rPr>
                <w:lang w:val="fr-FR"/>
              </w:rPr>
              <w:t xml:space="preserve">D’autre part, l’évaluation de la pertinence d’une sortie hors de l’unité ou d’une permission, accompagnée ou non, nécessite une évaluation supplémentaire des risques d’exposition infectieuse du patient. </w:t>
            </w:r>
          </w:p>
          <w:p w14:paraId="637A51F0" w14:textId="77777777" w:rsidR="00F0402D" w:rsidRPr="00A449B7" w:rsidRDefault="00F0402D" w:rsidP="00EE0067">
            <w:pPr>
              <w:pStyle w:val="Paragraphedeliste"/>
              <w:numPr>
                <w:ilvl w:val="0"/>
                <w:numId w:val="1"/>
              </w:numPr>
              <w:spacing w:after="160" w:line="259" w:lineRule="auto"/>
              <w:rPr>
                <w:lang w:val="fr-FR"/>
              </w:rPr>
            </w:pPr>
            <w:r w:rsidRPr="00A449B7">
              <w:rPr>
                <w:lang w:val="fr-FR"/>
              </w:rPr>
              <w:t>Si une sortie ou une permission est impossible, cela doit être clairement communiqué au patient, y compris la justification de ce choix.</w:t>
            </w:r>
          </w:p>
          <w:p w14:paraId="66A65481" w14:textId="77777777" w:rsidR="00F0402D" w:rsidRPr="00A449B7" w:rsidRDefault="00F0402D" w:rsidP="00EE0067">
            <w:pPr>
              <w:pStyle w:val="Paragraphedeliste"/>
              <w:numPr>
                <w:ilvl w:val="0"/>
                <w:numId w:val="1"/>
              </w:numPr>
              <w:spacing w:after="160" w:line="259" w:lineRule="auto"/>
              <w:rPr>
                <w:lang w:val="fr-FR"/>
              </w:rPr>
            </w:pPr>
            <w:r w:rsidRPr="00A449B7">
              <w:rPr>
                <w:lang w:val="fr-FR"/>
              </w:rPr>
              <w:t xml:space="preserve">Si une sortie ou une permission est effectuée, les procédures lors du temps hors de l’unité (gestes barrières) et lors du retour au sein de l’unité (hygiène et sécurité) doivent être expliquées et mises en œuvre. </w:t>
            </w:r>
          </w:p>
          <w:p w14:paraId="7F8C5209" w14:textId="453419CE" w:rsidR="00F0402D" w:rsidRPr="00D01084" w:rsidRDefault="00F0402D" w:rsidP="00EE0067">
            <w:pPr>
              <w:pStyle w:val="Paragraphedeliste"/>
              <w:numPr>
                <w:ilvl w:val="0"/>
                <w:numId w:val="1"/>
              </w:numPr>
              <w:spacing w:before="8" w:after="8"/>
              <w:rPr>
                <w:rFonts w:asciiTheme="majorHAnsi" w:eastAsia="Times New Roman" w:hAnsiTheme="majorHAnsi" w:cstheme="majorHAnsi"/>
                <w:sz w:val="20"/>
                <w:szCs w:val="20"/>
                <w:lang w:val="fr-FR" w:eastAsia="en-GB"/>
              </w:rPr>
            </w:pPr>
            <w:r w:rsidRPr="00A449B7">
              <w:rPr>
                <w:lang w:val="fr-FR"/>
              </w:rPr>
              <w:t xml:space="preserve">Il convient d’identifier clairement avec les patients les lieux qu'il </w:t>
            </w:r>
            <w:r>
              <w:rPr>
                <w:lang w:val="fr-FR"/>
              </w:rPr>
              <w:t>peut fréquenter et de quelle manière. Il est recommandé d’expliquer le principe et montrer aux patients comment remplir l’attestation dérogatoire de sortie</w:t>
            </w:r>
            <w:r w:rsidR="00D01084">
              <w:rPr>
                <w:lang w:val="fr-FR"/>
              </w:rPr>
              <w:t>.</w:t>
            </w:r>
          </w:p>
          <w:p w14:paraId="166FFCDC" w14:textId="274E3D24" w:rsidR="00D01084" w:rsidRPr="00F0402D" w:rsidRDefault="00D01084" w:rsidP="00EE0067">
            <w:pPr>
              <w:pStyle w:val="Paragraphedeliste"/>
              <w:numPr>
                <w:ilvl w:val="0"/>
                <w:numId w:val="1"/>
              </w:numPr>
              <w:spacing w:before="8" w:after="8"/>
              <w:rPr>
                <w:rFonts w:asciiTheme="majorHAnsi" w:eastAsia="Times New Roman" w:hAnsiTheme="majorHAnsi" w:cstheme="majorHAnsi"/>
                <w:sz w:val="20"/>
                <w:szCs w:val="20"/>
                <w:lang w:val="fr-FR" w:eastAsia="en-GB"/>
              </w:rPr>
            </w:pPr>
          </w:p>
        </w:tc>
      </w:tr>
      <w:tr w:rsidR="00F0402D" w:rsidRPr="00A460B2" w14:paraId="6C33B2AB" w14:textId="77777777" w:rsidTr="00F0402D">
        <w:tc>
          <w:tcPr>
            <w:tcW w:w="1145" w:type="pct"/>
            <w:tcBorders>
              <w:top w:val="nil"/>
              <w:left w:val="single" w:sz="48" w:space="0" w:color="E2F2FF"/>
              <w:bottom w:val="nil"/>
              <w:right w:val="nil"/>
            </w:tcBorders>
            <w:shd w:val="clear" w:color="auto" w:fill="E2F2FF"/>
          </w:tcPr>
          <w:p w14:paraId="4AD7C218" w14:textId="32BF63CD" w:rsidR="00F0402D" w:rsidRPr="00F0402D" w:rsidRDefault="00F0402D" w:rsidP="00F0402D">
            <w:pPr>
              <w:spacing w:before="8" w:after="8"/>
              <w:rPr>
                <w:rFonts w:asciiTheme="majorHAnsi" w:hAnsiTheme="majorHAnsi" w:cstheme="majorHAnsi"/>
                <w:b/>
                <w:bCs/>
                <w:sz w:val="20"/>
                <w:szCs w:val="20"/>
                <w:lang w:val="fr-FR"/>
              </w:rPr>
            </w:pPr>
            <w:r w:rsidRPr="00F0402D">
              <w:rPr>
                <w:rFonts w:asciiTheme="majorHAnsi" w:hAnsiTheme="majorHAnsi" w:cstheme="majorHAnsi"/>
                <w:b/>
                <w:bCs/>
                <w:sz w:val="20"/>
                <w:szCs w:val="20"/>
                <w:lang w:val="fr-FR"/>
              </w:rPr>
              <w:t>Prise en charge d</w:t>
            </w:r>
            <w:r>
              <w:rPr>
                <w:rFonts w:asciiTheme="majorHAnsi" w:hAnsiTheme="majorHAnsi" w:cstheme="majorHAnsi"/>
                <w:b/>
                <w:bCs/>
                <w:sz w:val="20"/>
                <w:szCs w:val="20"/>
                <w:lang w:val="fr-FR"/>
              </w:rPr>
              <w:t xml:space="preserve">es patients nécessitant des soins </w:t>
            </w:r>
            <w:r>
              <w:rPr>
                <w:rFonts w:asciiTheme="majorHAnsi" w:hAnsiTheme="majorHAnsi" w:cstheme="majorHAnsi"/>
                <w:b/>
                <w:bCs/>
                <w:sz w:val="20"/>
                <w:szCs w:val="20"/>
                <w:lang w:val="fr-FR"/>
              </w:rPr>
              <w:lastRenderedPageBreak/>
              <w:t>psychiatriques et potentiellement atteint de COVID-19</w:t>
            </w:r>
          </w:p>
          <w:p w14:paraId="02CECFEB" w14:textId="77777777" w:rsidR="00F0402D" w:rsidRDefault="00F0402D" w:rsidP="00F0402D">
            <w:pPr>
              <w:spacing w:before="8" w:after="8"/>
              <w:rPr>
                <w:rFonts w:asciiTheme="majorHAnsi" w:hAnsiTheme="majorHAnsi" w:cstheme="majorHAnsi"/>
                <w:sz w:val="20"/>
                <w:szCs w:val="20"/>
                <w:lang w:val="fr-FR"/>
              </w:rPr>
            </w:pPr>
            <w:r w:rsidRPr="00F0402D">
              <w:rPr>
                <w:rFonts w:asciiTheme="majorHAnsi" w:hAnsiTheme="majorHAnsi" w:cstheme="majorHAnsi"/>
                <w:sz w:val="20"/>
                <w:szCs w:val="20"/>
                <w:lang w:val="fr-FR"/>
              </w:rPr>
              <w:t>[</w:t>
            </w:r>
            <w:hyperlink r:id="rId33" w:history="1">
              <w:r w:rsidRPr="00F0402D">
                <w:rPr>
                  <w:rStyle w:val="Lienhypertexte"/>
                  <w:rFonts w:asciiTheme="majorHAnsi" w:hAnsiTheme="majorHAnsi" w:cstheme="majorHAnsi"/>
                  <w:sz w:val="20"/>
                  <w:szCs w:val="20"/>
                  <w:lang w:val="fr-FR"/>
                </w:rPr>
                <w:t>link5</w:t>
              </w:r>
            </w:hyperlink>
            <w:r w:rsidRPr="00F0402D">
              <w:rPr>
                <w:rFonts w:asciiTheme="majorHAnsi" w:hAnsiTheme="majorHAnsi" w:cstheme="majorHAnsi"/>
                <w:sz w:val="20"/>
                <w:szCs w:val="20"/>
                <w:lang w:val="fr-FR"/>
              </w:rPr>
              <w:t>]</w:t>
            </w:r>
          </w:p>
          <w:p w14:paraId="0CE6BF8F" w14:textId="530B2018" w:rsidR="00B6272F" w:rsidRPr="00F0402D" w:rsidRDefault="0007507A" w:rsidP="00F0402D">
            <w:pPr>
              <w:spacing w:before="8" w:after="8"/>
              <w:rPr>
                <w:rFonts w:asciiTheme="majorHAnsi" w:hAnsiTheme="majorHAnsi" w:cstheme="majorHAnsi"/>
                <w:b/>
                <w:bCs/>
                <w:sz w:val="20"/>
                <w:szCs w:val="20"/>
                <w:lang w:val="fr-FR"/>
              </w:rPr>
            </w:pPr>
            <w:hyperlink r:id="rId34" w:history="1">
              <w:r w:rsidR="00B6272F" w:rsidRPr="00B6272F">
                <w:rPr>
                  <w:rStyle w:val="Lienhypertexte"/>
                  <w:rFonts w:asciiTheme="majorHAnsi" w:hAnsiTheme="majorHAnsi" w:cstheme="majorHAnsi"/>
                  <w:sz w:val="20"/>
                  <w:szCs w:val="20"/>
                </w:rPr>
                <w:t>[lien supp 4]</w:t>
              </w:r>
            </w:hyperlink>
          </w:p>
        </w:tc>
        <w:tc>
          <w:tcPr>
            <w:tcW w:w="3855" w:type="pct"/>
            <w:tcBorders>
              <w:top w:val="nil"/>
              <w:left w:val="nil"/>
              <w:bottom w:val="nil"/>
              <w:right w:val="single" w:sz="48" w:space="0" w:color="E2F2FF"/>
            </w:tcBorders>
            <w:shd w:val="clear" w:color="auto" w:fill="E2F2FF"/>
          </w:tcPr>
          <w:p w14:paraId="21DB5D5D" w14:textId="77777777" w:rsidR="00F0402D" w:rsidRPr="00A449B7" w:rsidRDefault="00F0402D" w:rsidP="00F0402D">
            <w:pPr>
              <w:rPr>
                <w:rFonts w:ascii="Arial" w:eastAsia="Times New Roman" w:hAnsi="Arial" w:cs="Arial"/>
                <w:b/>
                <w:sz w:val="20"/>
                <w:szCs w:val="20"/>
                <w:u w:val="single"/>
                <w:lang w:val="fr-FR" w:eastAsia="en-GB"/>
              </w:rPr>
            </w:pPr>
            <w:r w:rsidRPr="00A449B7">
              <w:rPr>
                <w:rFonts w:ascii="Arial" w:eastAsia="Times New Roman" w:hAnsi="Arial" w:cs="Arial"/>
                <w:b/>
                <w:sz w:val="20"/>
                <w:szCs w:val="20"/>
                <w:u w:val="single"/>
                <w:lang w:val="fr-FR" w:eastAsia="en-GB"/>
              </w:rPr>
              <w:lastRenderedPageBreak/>
              <w:t xml:space="preserve">Conseils généraux : </w:t>
            </w:r>
          </w:p>
          <w:p w14:paraId="77997626" w14:textId="77777777" w:rsidR="00F0402D" w:rsidRPr="00A449B7" w:rsidRDefault="00F0402D" w:rsidP="00EE0067">
            <w:pPr>
              <w:pStyle w:val="Paragraphedeliste"/>
              <w:numPr>
                <w:ilvl w:val="0"/>
                <w:numId w:val="8"/>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lastRenderedPageBreak/>
              <w:t xml:space="preserve">L'expérience des hôpitaux de Wuhan et </w:t>
            </w:r>
            <w:r>
              <w:rPr>
                <w:rFonts w:ascii="Arial" w:eastAsia="Times New Roman" w:hAnsi="Arial" w:cs="Arial"/>
                <w:sz w:val="20"/>
                <w:szCs w:val="20"/>
                <w:lang w:val="fr-FR" w:eastAsia="en-GB"/>
              </w:rPr>
              <w:t>d’Europe</w:t>
            </w:r>
            <w:r w:rsidRPr="00A449B7">
              <w:rPr>
                <w:rFonts w:ascii="Arial" w:eastAsia="Times New Roman" w:hAnsi="Arial" w:cs="Arial"/>
                <w:sz w:val="20"/>
                <w:szCs w:val="20"/>
                <w:lang w:val="fr-FR" w:eastAsia="en-GB"/>
              </w:rPr>
              <w:t xml:space="preserve"> suggère que de nombreux patients hospitalisés en psychiatrie peuvent souvent être relativement détachés de ce qui se passe dans la communauté au sens large. </w:t>
            </w:r>
          </w:p>
          <w:p w14:paraId="555686F1" w14:textId="77777777" w:rsidR="00F0402D" w:rsidRPr="00A449B7" w:rsidRDefault="00F0402D" w:rsidP="00EE0067">
            <w:pPr>
              <w:pStyle w:val="Paragraphedeliste"/>
              <w:numPr>
                <w:ilvl w:val="0"/>
                <w:numId w:val="8"/>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Cela peut nécessiter un effort de la part du personnel soignant pour faire comprendre la gravité de la situation et les actions nécessaires sans susciter de peur et de frustration risquant de freiner la coopération des patients.</w:t>
            </w:r>
          </w:p>
          <w:p w14:paraId="73839E32" w14:textId="77777777" w:rsidR="00F0402D" w:rsidRPr="00A449B7" w:rsidRDefault="00F0402D" w:rsidP="00EE0067">
            <w:pPr>
              <w:pStyle w:val="Paragraphedeliste"/>
              <w:numPr>
                <w:ilvl w:val="0"/>
                <w:numId w:val="8"/>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Lors de l'admission, il faut demander aux patients si eux-mêmes, ou toute personne avec qui ils vivent, ont souffert du COVID-19, ou de fièvre, ou de toux persistante. La température du patient doit être prise.</w:t>
            </w:r>
          </w:p>
          <w:p w14:paraId="1B58CB6B" w14:textId="77777777" w:rsidR="00F0402D" w:rsidRPr="00A449B7" w:rsidRDefault="00F0402D" w:rsidP="00EE0067">
            <w:pPr>
              <w:pStyle w:val="Paragraphedeliste"/>
              <w:numPr>
                <w:ilvl w:val="0"/>
                <w:numId w:val="8"/>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Les patients doivent être informés de façon claire et adaptée sur le risque d'infection par le COVID-19. Il faut envisager la possibilité qu'un patient à risque d'infection, puisse avoir besoin d’un isolement infectieux. Cette information doit être consignée dans le dossier du patient.</w:t>
            </w:r>
          </w:p>
          <w:p w14:paraId="38808709" w14:textId="77777777" w:rsidR="00F0402D" w:rsidRPr="00A449B7" w:rsidRDefault="00F0402D" w:rsidP="00EE0067">
            <w:pPr>
              <w:pStyle w:val="Paragraphedeliste"/>
              <w:numPr>
                <w:ilvl w:val="0"/>
                <w:numId w:val="8"/>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En cas d’isolement pour motif infectieux, le lieu doit être identifié et une brève description des procédures d'isolement associées doit être propose afin d'obtenir une coopération ou une résistance minimale si ces procédures sont nécessaires. </w:t>
            </w:r>
          </w:p>
          <w:p w14:paraId="35C942D4" w14:textId="77777777" w:rsidR="00F0402D" w:rsidRPr="00A449B7" w:rsidRDefault="00F0402D" w:rsidP="00EE0067">
            <w:pPr>
              <w:pStyle w:val="Paragraphedeliste"/>
              <w:numPr>
                <w:ilvl w:val="0"/>
                <w:numId w:val="8"/>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Cette description peut inclure une brochure d’information, exposant les principales mesures, y compris la nécessité pour les soignants de mettre en place un équipement de protection individuelle. </w:t>
            </w:r>
          </w:p>
          <w:p w14:paraId="0515A1B3" w14:textId="77777777" w:rsidR="00F0402D" w:rsidRPr="00A449B7" w:rsidRDefault="00F0402D" w:rsidP="00EE0067">
            <w:pPr>
              <w:pStyle w:val="Paragraphedeliste"/>
              <w:numPr>
                <w:ilvl w:val="0"/>
                <w:numId w:val="8"/>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Les programmes d'activités, si elles peuvent être maintenues tout en limitant le risque infectieux, sont utiles pour minimiser les perturbations et améliorer la coopération, ce qui contribuera à la gestion du contrôle des infections. </w:t>
            </w:r>
          </w:p>
          <w:p w14:paraId="29E90BF9" w14:textId="77777777" w:rsidR="00F0402D" w:rsidRPr="00A449B7" w:rsidRDefault="00F0402D" w:rsidP="00EE0067">
            <w:pPr>
              <w:pStyle w:val="Paragraphedeliste"/>
              <w:numPr>
                <w:ilvl w:val="0"/>
                <w:numId w:val="8"/>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Les mesures de lutte contre les infections doivent être conformes aux directives nationales et locales. </w:t>
            </w:r>
          </w:p>
          <w:p w14:paraId="6C7D0EEB" w14:textId="77777777" w:rsidR="00F0402D" w:rsidRPr="00A449B7" w:rsidRDefault="00F0402D" w:rsidP="00F0402D">
            <w:pPr>
              <w:rPr>
                <w:rFonts w:ascii="Arial" w:eastAsia="Times New Roman" w:hAnsi="Arial" w:cs="Arial"/>
                <w:b/>
                <w:sz w:val="20"/>
                <w:szCs w:val="20"/>
                <w:u w:val="single"/>
                <w:lang w:val="fr-FR" w:eastAsia="en-GB"/>
              </w:rPr>
            </w:pPr>
            <w:r w:rsidRPr="00A449B7">
              <w:rPr>
                <w:rFonts w:ascii="Arial" w:eastAsia="Times New Roman" w:hAnsi="Arial" w:cs="Arial"/>
                <w:b/>
                <w:sz w:val="20"/>
                <w:szCs w:val="20"/>
                <w:u w:val="single"/>
                <w:lang w:val="fr-FR" w:eastAsia="en-GB"/>
              </w:rPr>
              <w:t>Interventions secondaires :</w:t>
            </w:r>
          </w:p>
          <w:p w14:paraId="14B247CF" w14:textId="77777777" w:rsidR="00F0402D" w:rsidRPr="00A449B7" w:rsidRDefault="00F0402D" w:rsidP="00EE0067">
            <w:pPr>
              <w:pStyle w:val="Paragraphedeliste"/>
              <w:numPr>
                <w:ilvl w:val="0"/>
                <w:numId w:val="9"/>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L’identification des patients à risque en cas d’infection à COVID-19 doit être réalisée. </w:t>
            </w:r>
          </w:p>
          <w:p w14:paraId="16797C2F" w14:textId="77777777" w:rsidR="00F0402D" w:rsidRPr="00A449B7" w:rsidRDefault="00F0402D" w:rsidP="00EE0067">
            <w:pPr>
              <w:pStyle w:val="Paragraphedeliste"/>
              <w:numPr>
                <w:ilvl w:val="0"/>
                <w:numId w:val="9"/>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Il faut éviter que les patients ne soient inutilement soumis à un isolement infectieux ou à des procédures qui entraineraient le déploiement inefficace d'une ressource limitée. Par exemple, par une surveillance quotidienne de la température et de la présence d'une toux. Des tests biologiques devraient être effectués en fonction des recommandations.  </w:t>
            </w:r>
          </w:p>
          <w:p w14:paraId="4D9DE274" w14:textId="77777777" w:rsidR="00F0402D" w:rsidRPr="00A449B7" w:rsidRDefault="00F0402D" w:rsidP="00EE0067">
            <w:pPr>
              <w:pStyle w:val="Paragraphedeliste"/>
              <w:numPr>
                <w:ilvl w:val="0"/>
                <w:numId w:val="9"/>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Un plan d’intervention hiérarchisé doit être prévu en cas d’infection avérée chez un individu, dans un groupe. Le plan de soins doit tenir compte de la pathologie mentale et comportementale spécifique associée au patient, et en particulier de sa capacité habituelle de coopération. </w:t>
            </w:r>
          </w:p>
          <w:p w14:paraId="3D054BA4" w14:textId="77777777" w:rsidR="00F0402D" w:rsidRPr="00A449B7" w:rsidRDefault="00F0402D" w:rsidP="00EE0067">
            <w:pPr>
              <w:pStyle w:val="Paragraphedeliste"/>
              <w:numPr>
                <w:ilvl w:val="0"/>
                <w:numId w:val="9"/>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En cas de difficultés à suivre des consignes, l’isolement infectieux doit être envisagé. Tout élément permettant d’améliorer la coopération et l’expérience de l’isolement doit être évaluer. Par exemple, la réévaluation de la liste des articles à usage restreint généralement utilisée par l'unité. Certains articles utiles pour occuper utilement le temps peuvent être affectés à l'usage individuel du patient, mais ne doivent pas être réintroduits dans l'usage général de l'unité avant d'avoir été nettoyés ou éliminés conformément aux recommandations de contrôle des infections. </w:t>
            </w:r>
          </w:p>
          <w:p w14:paraId="0F33A1B5" w14:textId="77777777" w:rsidR="00F0402D" w:rsidRPr="00A449B7" w:rsidRDefault="00F0402D" w:rsidP="00F0402D">
            <w:pPr>
              <w:rPr>
                <w:rFonts w:ascii="Arial" w:eastAsia="Times New Roman" w:hAnsi="Arial" w:cs="Arial"/>
                <w:b/>
                <w:sz w:val="20"/>
                <w:szCs w:val="20"/>
                <w:u w:val="single"/>
                <w:lang w:val="fr-FR" w:eastAsia="en-GB"/>
              </w:rPr>
            </w:pPr>
            <w:r w:rsidRPr="00A449B7">
              <w:rPr>
                <w:rFonts w:ascii="Arial" w:eastAsia="Times New Roman" w:hAnsi="Arial" w:cs="Arial"/>
                <w:b/>
                <w:sz w:val="20"/>
                <w:szCs w:val="20"/>
                <w:u w:val="single"/>
                <w:lang w:val="fr-FR" w:eastAsia="en-GB"/>
              </w:rPr>
              <w:t>Médicaments pour les troubles aigus :</w:t>
            </w:r>
          </w:p>
          <w:p w14:paraId="4ACF4909" w14:textId="77777777" w:rsidR="00F0402D" w:rsidRPr="00A449B7" w:rsidRDefault="00F0402D" w:rsidP="00EE0067">
            <w:pPr>
              <w:pStyle w:val="Paragraphedeliste"/>
              <w:numPr>
                <w:ilvl w:val="0"/>
                <w:numId w:val="10"/>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Si un patient chez qui on soupçonne ou on a diagnostiqué une infection par COVID-19 présente une décompensation psychiatrique nécessitant un traitement médicamenteux et qu'il ne présente aucun signe d'atteinte respiratoire, de maladie cardiovasculaire ou de trouble de la conscience, les psychotropes peuvent être utilisés avec prudence car l’ensemble des effets du COVID-19 restent encore inconnu. </w:t>
            </w:r>
          </w:p>
          <w:p w14:paraId="0D31C586" w14:textId="77777777" w:rsidR="00F0402D" w:rsidRPr="00A449B7" w:rsidRDefault="00F0402D" w:rsidP="00EE0067">
            <w:pPr>
              <w:pStyle w:val="Paragraphedeliste"/>
              <w:numPr>
                <w:ilvl w:val="0"/>
                <w:numId w:val="10"/>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Il faut envisager l'utilisation de médicaments à courte durée d'action, car l'état de santé physique d'un patient peut se détériorer rapidement. Il faut s’assurer que le médicament pour les troubles aigus soit reçu à une dose efficace, car une dose inefficace peut entraîner un besoin accru d'injections supplémentaires. </w:t>
            </w:r>
          </w:p>
          <w:p w14:paraId="497364B2" w14:textId="77777777" w:rsidR="00F0402D" w:rsidRPr="00A449B7" w:rsidRDefault="00F0402D" w:rsidP="00EE0067">
            <w:pPr>
              <w:pStyle w:val="Paragraphedeliste"/>
              <w:numPr>
                <w:ilvl w:val="0"/>
                <w:numId w:val="10"/>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lastRenderedPageBreak/>
              <w:t xml:space="preserve">Dans la mesure du possible, il est préférable d'utiliser un médicament par voie orale, qui doit être proposé en premier lieu. Les médicaments parentéraux sont également plus susceptibles de provoquer des effets secondaires liés à la dose, tels que dépression respiratoire, hypotension orthostatique, allongement de l'intervalle </w:t>
            </w:r>
            <w:proofErr w:type="spellStart"/>
            <w:r w:rsidRPr="00A449B7">
              <w:rPr>
                <w:rFonts w:ascii="Arial" w:eastAsia="Times New Roman" w:hAnsi="Arial" w:cs="Arial"/>
                <w:sz w:val="20"/>
                <w:szCs w:val="20"/>
                <w:lang w:val="fr-FR" w:eastAsia="en-GB"/>
              </w:rPr>
              <w:t>QTc</w:t>
            </w:r>
            <w:proofErr w:type="spellEnd"/>
            <w:r w:rsidRPr="00A449B7">
              <w:rPr>
                <w:rFonts w:ascii="Arial" w:eastAsia="Times New Roman" w:hAnsi="Arial" w:cs="Arial"/>
                <w:sz w:val="20"/>
                <w:szCs w:val="20"/>
                <w:lang w:val="fr-FR" w:eastAsia="en-GB"/>
              </w:rPr>
              <w:t xml:space="preserve"> et effets secondaires extra-pyramidaux. </w:t>
            </w:r>
          </w:p>
          <w:p w14:paraId="6AEAD149" w14:textId="77777777" w:rsidR="00F0402D" w:rsidRPr="00A449B7" w:rsidRDefault="00F0402D" w:rsidP="00EE0067">
            <w:pPr>
              <w:pStyle w:val="Paragraphedeliste"/>
              <w:numPr>
                <w:ilvl w:val="0"/>
                <w:numId w:val="10"/>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Le COVID-19 affecte la fonction respiratoire des patients. Les médicaments psychotropes, en particulier les benzodiazépines, peuvent provoquer une dépression respiratoire</w:t>
            </w:r>
            <w:r>
              <w:rPr>
                <w:rFonts w:ascii="Arial" w:eastAsia="Times New Roman" w:hAnsi="Arial" w:cs="Arial"/>
                <w:sz w:val="20"/>
                <w:szCs w:val="20"/>
                <w:lang w:val="fr-FR" w:eastAsia="en-GB"/>
              </w:rPr>
              <w:t xml:space="preserve"> et leur usage doit être accompagnée de précautions plus importantes (surveillance régulière de la fréquence respiratoire, de confusion, </w:t>
            </w:r>
            <w:proofErr w:type="spellStart"/>
            <w:r>
              <w:rPr>
                <w:rFonts w:ascii="Arial" w:eastAsia="Times New Roman" w:hAnsi="Arial" w:cs="Arial"/>
                <w:sz w:val="20"/>
                <w:szCs w:val="20"/>
                <w:lang w:val="fr-FR" w:eastAsia="en-GB"/>
              </w:rPr>
              <w:t>etc</w:t>
            </w:r>
            <w:proofErr w:type="spellEnd"/>
            <w:r>
              <w:rPr>
                <w:rFonts w:ascii="Arial" w:eastAsia="Times New Roman" w:hAnsi="Arial" w:cs="Arial"/>
                <w:sz w:val="20"/>
                <w:szCs w:val="20"/>
                <w:lang w:val="fr-FR" w:eastAsia="en-GB"/>
              </w:rPr>
              <w:t>)</w:t>
            </w:r>
          </w:p>
          <w:p w14:paraId="4D6BC871" w14:textId="77777777" w:rsidR="00F0402D" w:rsidRPr="00A449B7" w:rsidRDefault="00F0402D" w:rsidP="00EE0067">
            <w:pPr>
              <w:pStyle w:val="Paragraphedeliste"/>
              <w:numPr>
                <w:ilvl w:val="0"/>
                <w:numId w:val="10"/>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Le lorazépam serait la benzodiazépine à choisir car sa demi-vie est plus courte. Des injections simultanées d'olanzapine et de benzodiazépines peuvent entraîner une sédation excessive et une dépression cardiorespiratoire, elles doivent donc être administrées à au moins une heure d'intervalle. Il faut veiller à ce que du </w:t>
            </w:r>
            <w:proofErr w:type="spellStart"/>
            <w:r w:rsidRPr="00A449B7">
              <w:rPr>
                <w:rFonts w:ascii="Arial" w:eastAsia="Times New Roman" w:hAnsi="Arial" w:cs="Arial"/>
                <w:sz w:val="20"/>
                <w:szCs w:val="20"/>
                <w:lang w:val="fr-FR" w:eastAsia="en-GB"/>
              </w:rPr>
              <w:t>flumazénil</w:t>
            </w:r>
            <w:proofErr w:type="spellEnd"/>
            <w:r w:rsidRPr="00A449B7">
              <w:rPr>
                <w:rFonts w:ascii="Arial" w:eastAsia="Times New Roman" w:hAnsi="Arial" w:cs="Arial"/>
                <w:sz w:val="20"/>
                <w:szCs w:val="20"/>
                <w:lang w:val="fr-FR" w:eastAsia="en-GB"/>
              </w:rPr>
              <w:t xml:space="preserve"> soit immédiatement disponible si des benzodiazépines sont administrées. </w:t>
            </w:r>
          </w:p>
          <w:p w14:paraId="3AF578AF" w14:textId="1801905E" w:rsidR="00F0402D" w:rsidRPr="00782603" w:rsidRDefault="00F0402D" w:rsidP="00EE0067">
            <w:pPr>
              <w:pStyle w:val="Paragraphedeliste"/>
              <w:numPr>
                <w:ilvl w:val="0"/>
                <w:numId w:val="10"/>
              </w:numPr>
              <w:spacing w:after="160" w:line="259" w:lineRule="auto"/>
              <w:rPr>
                <w:rFonts w:ascii="Arial" w:eastAsia="Times New Roman" w:hAnsi="Arial" w:cs="Arial"/>
                <w:sz w:val="20"/>
                <w:szCs w:val="20"/>
                <w:lang w:val="fr-FR" w:eastAsia="en-GB"/>
              </w:rPr>
            </w:pPr>
            <w:r w:rsidRPr="00782603">
              <w:rPr>
                <w:rFonts w:ascii="Arial" w:eastAsia="Times New Roman" w:hAnsi="Arial" w:cs="Arial"/>
                <w:sz w:val="20"/>
                <w:szCs w:val="20"/>
                <w:lang w:val="fr-FR" w:eastAsia="en-GB"/>
              </w:rPr>
              <w:t xml:space="preserve">S'il existe des signes de trouble cardiovasculaire, y compris un intervalle </w:t>
            </w:r>
            <w:proofErr w:type="spellStart"/>
            <w:r w:rsidRPr="00782603">
              <w:rPr>
                <w:rFonts w:ascii="Arial" w:eastAsia="Times New Roman" w:hAnsi="Arial" w:cs="Arial"/>
                <w:sz w:val="20"/>
                <w:szCs w:val="20"/>
                <w:lang w:val="fr-FR" w:eastAsia="en-GB"/>
              </w:rPr>
              <w:t>QTc</w:t>
            </w:r>
            <w:proofErr w:type="spellEnd"/>
            <w:r w:rsidRPr="00782603">
              <w:rPr>
                <w:rFonts w:ascii="Arial" w:eastAsia="Times New Roman" w:hAnsi="Arial" w:cs="Arial"/>
                <w:sz w:val="20"/>
                <w:szCs w:val="20"/>
                <w:lang w:val="fr-FR" w:eastAsia="en-GB"/>
              </w:rPr>
              <w:t xml:space="preserve"> prolongé, ou si aucun électrocardiogramme (ECG) récent n'a été effectué, il est souhaitable d’éviter l'administration intramusculaire d'halopéridol combiné à de la prométhazine intramusculaire. </w:t>
            </w:r>
            <w:r w:rsidR="00782603" w:rsidRPr="00782603">
              <w:rPr>
                <w:rFonts w:ascii="Arial" w:eastAsia="Times New Roman" w:hAnsi="Arial" w:cs="Arial"/>
                <w:sz w:val="20"/>
                <w:szCs w:val="20"/>
                <w:lang w:val="fr-FR" w:eastAsia="en-GB"/>
              </w:rPr>
              <w:t>En cas de nécessité d’utiliser un traitement injectable, on préfèrera</w:t>
            </w:r>
            <w:r w:rsidRPr="00782603">
              <w:rPr>
                <w:rFonts w:ascii="Arial" w:eastAsia="Times New Roman" w:hAnsi="Arial" w:cs="Arial"/>
                <w:sz w:val="20"/>
                <w:szCs w:val="20"/>
                <w:lang w:val="fr-FR" w:eastAsia="en-GB"/>
              </w:rPr>
              <w:t xml:space="preserve"> l'olanzapine intramusculaire ou le </w:t>
            </w:r>
            <w:r w:rsidR="00F16586">
              <w:rPr>
                <w:rFonts w:ascii="Arial" w:eastAsia="Times New Roman" w:hAnsi="Arial" w:cs="Arial"/>
                <w:sz w:val="20"/>
                <w:szCs w:val="20"/>
                <w:lang w:val="fr-FR" w:eastAsia="en-GB"/>
              </w:rPr>
              <w:t>diazépam</w:t>
            </w:r>
            <w:r w:rsidRPr="00782603">
              <w:rPr>
                <w:rFonts w:ascii="Arial" w:eastAsia="Times New Roman" w:hAnsi="Arial" w:cs="Arial"/>
                <w:sz w:val="20"/>
                <w:szCs w:val="20"/>
                <w:lang w:val="fr-FR" w:eastAsia="en-GB"/>
              </w:rPr>
              <w:t xml:space="preserve"> intramusculaire. </w:t>
            </w:r>
          </w:p>
          <w:p w14:paraId="76239F0C" w14:textId="77777777" w:rsidR="00F0402D" w:rsidRPr="00A449B7" w:rsidRDefault="00F0402D" w:rsidP="00EE0067">
            <w:pPr>
              <w:pStyle w:val="Paragraphedeliste"/>
              <w:numPr>
                <w:ilvl w:val="0"/>
                <w:numId w:val="10"/>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Les personnes fébriles ayant des antécédents de convulsions peuvent voir leur seuil convulsif modifié par certains médicaments. </w:t>
            </w:r>
          </w:p>
          <w:p w14:paraId="4F998885" w14:textId="77777777" w:rsidR="00F0402D" w:rsidRPr="00A449B7" w:rsidRDefault="00F0402D" w:rsidP="00EE0067">
            <w:pPr>
              <w:pStyle w:val="Paragraphedeliste"/>
              <w:numPr>
                <w:ilvl w:val="0"/>
                <w:numId w:val="10"/>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Tous les antipsychotiques peuvent provoquer le syndrome malin des neuroleptiques. S’il survient, il faut immédiatement cesser de prendre les antipsychotiques et les autres médicaments qui peuvent contribuer au trouble sous-jacent, surveiller et traiter les symptômes, et traiter tout problème médical grave concomitant. </w:t>
            </w:r>
          </w:p>
          <w:p w14:paraId="47FF46DC" w14:textId="77777777" w:rsidR="00D01084" w:rsidRDefault="00F0402D" w:rsidP="00EE0067">
            <w:pPr>
              <w:pStyle w:val="Paragraphedeliste"/>
              <w:numPr>
                <w:ilvl w:val="0"/>
                <w:numId w:val="10"/>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La </w:t>
            </w:r>
            <w:proofErr w:type="spellStart"/>
            <w:r w:rsidRPr="00A449B7">
              <w:rPr>
                <w:rFonts w:ascii="Arial" w:eastAsia="Times New Roman" w:hAnsi="Arial" w:cs="Arial"/>
                <w:sz w:val="20"/>
                <w:szCs w:val="20"/>
                <w:lang w:val="fr-FR" w:eastAsia="en-GB"/>
              </w:rPr>
              <w:t>loxapine</w:t>
            </w:r>
            <w:proofErr w:type="spellEnd"/>
            <w:r w:rsidRPr="00A449B7">
              <w:rPr>
                <w:rFonts w:ascii="Arial" w:eastAsia="Times New Roman" w:hAnsi="Arial" w:cs="Arial"/>
                <w:sz w:val="20"/>
                <w:szCs w:val="20"/>
                <w:lang w:val="fr-FR" w:eastAsia="en-GB"/>
              </w:rPr>
              <w:t xml:space="preserve"> inhalée est contre-indiquée chez les patients souffrant de détresse respiratoire aiguë ou d'une maladie active des voies respiratoires et en association de médicaments pour traiter les maladies des voies respiratoires. Par conséquent, la </w:t>
            </w:r>
            <w:proofErr w:type="spellStart"/>
            <w:r w:rsidRPr="00A449B7">
              <w:rPr>
                <w:rFonts w:ascii="Arial" w:eastAsia="Times New Roman" w:hAnsi="Arial" w:cs="Arial"/>
                <w:sz w:val="20"/>
                <w:szCs w:val="20"/>
                <w:lang w:val="fr-FR" w:eastAsia="en-GB"/>
              </w:rPr>
              <w:t>loxapine</w:t>
            </w:r>
            <w:proofErr w:type="spellEnd"/>
            <w:r w:rsidRPr="00A449B7">
              <w:rPr>
                <w:rFonts w:ascii="Arial" w:eastAsia="Times New Roman" w:hAnsi="Arial" w:cs="Arial"/>
                <w:sz w:val="20"/>
                <w:szCs w:val="20"/>
                <w:lang w:val="fr-FR" w:eastAsia="en-GB"/>
              </w:rPr>
              <w:t xml:space="preserve"> inhalée doit être évitée. </w:t>
            </w:r>
          </w:p>
          <w:p w14:paraId="4D5CCD1B" w14:textId="77777777" w:rsidR="00F0402D" w:rsidRDefault="00F0402D" w:rsidP="00EE0067">
            <w:pPr>
              <w:pStyle w:val="Paragraphedeliste"/>
              <w:numPr>
                <w:ilvl w:val="0"/>
                <w:numId w:val="10"/>
              </w:numPr>
              <w:spacing w:after="160" w:line="259" w:lineRule="auto"/>
              <w:rPr>
                <w:rFonts w:ascii="Arial" w:eastAsia="Times New Roman" w:hAnsi="Arial" w:cs="Arial"/>
                <w:sz w:val="20"/>
                <w:szCs w:val="20"/>
                <w:lang w:val="fr-FR" w:eastAsia="en-GB"/>
              </w:rPr>
            </w:pPr>
            <w:r w:rsidRPr="00D01084">
              <w:rPr>
                <w:rFonts w:ascii="Arial" w:eastAsia="Times New Roman" w:hAnsi="Arial" w:cs="Arial"/>
                <w:sz w:val="20"/>
                <w:szCs w:val="20"/>
                <w:lang w:val="fr-FR" w:eastAsia="en-GB"/>
              </w:rPr>
              <w:t>La surveillance des constantes, en particulier la fréquence respiratoire et du niveau de conscience, doit être effectuée lors d'une sédation rapide par voie orale ou parentérale.</w:t>
            </w:r>
          </w:p>
          <w:p w14:paraId="0B4F7F7C" w14:textId="07BBDEBE" w:rsidR="00D01084" w:rsidRPr="00D01084" w:rsidRDefault="00D01084" w:rsidP="00D01084">
            <w:pPr>
              <w:pStyle w:val="Paragraphedeliste"/>
              <w:spacing w:after="160" w:line="259" w:lineRule="auto"/>
              <w:rPr>
                <w:rFonts w:ascii="Arial" w:eastAsia="Times New Roman" w:hAnsi="Arial" w:cs="Arial"/>
                <w:sz w:val="20"/>
                <w:szCs w:val="20"/>
                <w:lang w:val="fr-FR" w:eastAsia="en-GB"/>
              </w:rPr>
            </w:pPr>
          </w:p>
        </w:tc>
      </w:tr>
      <w:tr w:rsidR="00F0402D" w:rsidRPr="00A460B2" w14:paraId="34C5811B" w14:textId="77777777" w:rsidTr="00F0402D">
        <w:tc>
          <w:tcPr>
            <w:tcW w:w="1145" w:type="pct"/>
            <w:tcBorders>
              <w:top w:val="nil"/>
              <w:left w:val="single" w:sz="48" w:space="0" w:color="E2F2FF"/>
              <w:bottom w:val="nil"/>
              <w:right w:val="nil"/>
            </w:tcBorders>
          </w:tcPr>
          <w:p w14:paraId="24D08B40" w14:textId="77777777" w:rsidR="00D01084" w:rsidRDefault="00F0402D" w:rsidP="00F0402D">
            <w:pPr>
              <w:spacing w:before="8" w:after="8"/>
              <w:rPr>
                <w:rFonts w:ascii="Arial" w:hAnsi="Arial" w:cs="Arial"/>
                <w:b/>
                <w:sz w:val="20"/>
                <w:szCs w:val="20"/>
                <w:lang w:val="fr-FR"/>
              </w:rPr>
            </w:pPr>
            <w:r w:rsidRPr="00A449B7">
              <w:rPr>
                <w:rFonts w:ascii="Arial" w:hAnsi="Arial" w:cs="Arial"/>
                <w:b/>
                <w:sz w:val="20"/>
                <w:szCs w:val="20"/>
                <w:lang w:val="fr-FR"/>
              </w:rPr>
              <w:lastRenderedPageBreak/>
              <w:t>Y a-t-il des considérations juridiques/éthiques à prendre en compte ?</w:t>
            </w:r>
          </w:p>
          <w:p w14:paraId="5493F680" w14:textId="6CDB1BA0" w:rsidR="00F0402D" w:rsidRDefault="00F0402D" w:rsidP="00F0402D">
            <w:pPr>
              <w:spacing w:before="8" w:after="8"/>
              <w:rPr>
                <w:rFonts w:asciiTheme="majorHAnsi" w:hAnsiTheme="majorHAnsi" w:cstheme="majorHAnsi"/>
                <w:sz w:val="20"/>
                <w:szCs w:val="20"/>
                <w:lang w:val="fr-FR"/>
              </w:rPr>
            </w:pPr>
            <w:r w:rsidRPr="00F0402D">
              <w:rPr>
                <w:rFonts w:asciiTheme="majorHAnsi" w:hAnsiTheme="majorHAnsi" w:cstheme="majorHAnsi"/>
                <w:sz w:val="20"/>
                <w:szCs w:val="20"/>
                <w:lang w:val="fr-FR"/>
              </w:rPr>
              <w:t>[</w:t>
            </w:r>
            <w:hyperlink r:id="rId35" w:history="1">
              <w:r w:rsidRPr="00F0402D">
                <w:rPr>
                  <w:rStyle w:val="Lienhypertexte"/>
                  <w:rFonts w:asciiTheme="majorHAnsi" w:hAnsiTheme="majorHAnsi" w:cstheme="majorHAnsi"/>
                  <w:sz w:val="20"/>
                  <w:szCs w:val="20"/>
                  <w:lang w:val="fr-FR"/>
                </w:rPr>
                <w:t>link5</w:t>
              </w:r>
            </w:hyperlink>
            <w:r w:rsidRPr="00F0402D">
              <w:rPr>
                <w:rFonts w:asciiTheme="majorHAnsi" w:hAnsiTheme="majorHAnsi" w:cstheme="majorHAnsi"/>
                <w:sz w:val="20"/>
                <w:szCs w:val="20"/>
                <w:lang w:val="fr-FR"/>
              </w:rPr>
              <w:t>]</w:t>
            </w:r>
          </w:p>
          <w:p w14:paraId="2CBFB0FA" w14:textId="50F5375E" w:rsidR="00B6272F" w:rsidRDefault="0007507A" w:rsidP="00F0402D">
            <w:pPr>
              <w:spacing w:before="8" w:after="8"/>
              <w:rPr>
                <w:rFonts w:asciiTheme="majorHAnsi" w:hAnsiTheme="majorHAnsi" w:cstheme="majorHAnsi"/>
                <w:sz w:val="20"/>
                <w:szCs w:val="20"/>
                <w:lang w:val="fr-FR"/>
              </w:rPr>
            </w:pPr>
            <w:hyperlink r:id="rId36" w:history="1">
              <w:r w:rsidR="00B6272F" w:rsidRPr="00B6272F">
                <w:rPr>
                  <w:rStyle w:val="Lienhypertexte"/>
                  <w:rFonts w:asciiTheme="majorHAnsi" w:hAnsiTheme="majorHAnsi" w:cstheme="majorHAnsi"/>
                  <w:sz w:val="20"/>
                  <w:szCs w:val="20"/>
                </w:rPr>
                <w:t>[lien supp 4]</w:t>
              </w:r>
            </w:hyperlink>
          </w:p>
          <w:p w14:paraId="4F48022D" w14:textId="6F7AC993" w:rsidR="00D01084" w:rsidRPr="00F0402D" w:rsidRDefault="00D01084" w:rsidP="00F0402D">
            <w:pPr>
              <w:spacing w:before="8" w:after="8"/>
              <w:rPr>
                <w:rFonts w:asciiTheme="majorHAnsi" w:hAnsiTheme="majorHAnsi" w:cstheme="majorHAnsi"/>
                <w:b/>
                <w:bCs/>
                <w:sz w:val="20"/>
                <w:szCs w:val="20"/>
                <w:lang w:val="fr-FR"/>
              </w:rPr>
            </w:pPr>
          </w:p>
        </w:tc>
        <w:tc>
          <w:tcPr>
            <w:tcW w:w="3855" w:type="pct"/>
            <w:tcBorders>
              <w:top w:val="nil"/>
              <w:left w:val="nil"/>
              <w:bottom w:val="nil"/>
              <w:right w:val="single" w:sz="48" w:space="0" w:color="E2F2FF"/>
            </w:tcBorders>
          </w:tcPr>
          <w:p w14:paraId="38BB5965" w14:textId="77777777" w:rsidR="00D01084" w:rsidRDefault="00F0402D" w:rsidP="00EE0067">
            <w:pPr>
              <w:pStyle w:val="Paragraphedeliste"/>
              <w:numPr>
                <w:ilvl w:val="0"/>
                <w:numId w:val="11"/>
              </w:numPr>
              <w:spacing w:after="160" w:line="259" w:lineRule="auto"/>
              <w:rPr>
                <w:rFonts w:ascii="Arial" w:eastAsia="Times New Roman" w:hAnsi="Arial" w:cs="Arial"/>
                <w:sz w:val="20"/>
                <w:szCs w:val="20"/>
                <w:lang w:val="fr-FR" w:eastAsia="en-GB"/>
              </w:rPr>
            </w:pPr>
            <w:r w:rsidRPr="00A449B7">
              <w:rPr>
                <w:rFonts w:ascii="Arial" w:eastAsia="Times New Roman" w:hAnsi="Arial" w:cs="Arial"/>
                <w:sz w:val="20"/>
                <w:szCs w:val="20"/>
                <w:lang w:val="fr-FR" w:eastAsia="en-GB"/>
              </w:rPr>
              <w:t xml:space="preserve">Les options les moins restrictives doivent être utilisées dans la mesure du possible.  </w:t>
            </w:r>
          </w:p>
          <w:p w14:paraId="18884839" w14:textId="79E09B86" w:rsidR="00F0402D" w:rsidRPr="00D01084" w:rsidRDefault="00F0402D" w:rsidP="00EE0067">
            <w:pPr>
              <w:pStyle w:val="Paragraphedeliste"/>
              <w:numPr>
                <w:ilvl w:val="0"/>
                <w:numId w:val="11"/>
              </w:numPr>
              <w:spacing w:after="160" w:line="259" w:lineRule="auto"/>
              <w:rPr>
                <w:rFonts w:ascii="Arial" w:eastAsia="Times New Roman" w:hAnsi="Arial" w:cs="Arial"/>
                <w:sz w:val="20"/>
                <w:szCs w:val="20"/>
                <w:lang w:val="fr-FR" w:eastAsia="en-GB"/>
              </w:rPr>
            </w:pPr>
            <w:r w:rsidRPr="00D01084">
              <w:rPr>
                <w:rFonts w:ascii="Arial" w:eastAsia="Times New Roman" w:hAnsi="Arial" w:cs="Arial"/>
                <w:sz w:val="20"/>
                <w:szCs w:val="20"/>
                <w:lang w:val="fr-FR" w:eastAsia="en-GB"/>
              </w:rPr>
              <w:t xml:space="preserve">Les lois régissant le recours aux interventions restrictives doivent être respectées. </w:t>
            </w:r>
          </w:p>
        </w:tc>
      </w:tr>
      <w:tr w:rsidR="00F0402D" w:rsidRPr="00A460B2" w14:paraId="4B842167" w14:textId="77777777" w:rsidTr="00F0402D">
        <w:tc>
          <w:tcPr>
            <w:tcW w:w="1145" w:type="pct"/>
            <w:tcBorders>
              <w:top w:val="nil"/>
              <w:left w:val="single" w:sz="48" w:space="0" w:color="E2F2FF"/>
              <w:bottom w:val="nil"/>
              <w:right w:val="nil"/>
            </w:tcBorders>
            <w:shd w:val="clear" w:color="auto" w:fill="E2F2FF"/>
          </w:tcPr>
          <w:p w14:paraId="354B168E" w14:textId="43F66123" w:rsidR="00F0402D" w:rsidRDefault="00D01084" w:rsidP="00F0402D">
            <w:pPr>
              <w:spacing w:before="8" w:after="8"/>
              <w:rPr>
                <w:rFonts w:asciiTheme="majorHAnsi" w:hAnsiTheme="majorHAnsi" w:cstheme="majorHAnsi"/>
                <w:b/>
                <w:bCs/>
                <w:sz w:val="20"/>
                <w:szCs w:val="20"/>
              </w:rPr>
            </w:pPr>
            <w:r>
              <w:rPr>
                <w:rFonts w:asciiTheme="majorHAnsi" w:hAnsiTheme="majorHAnsi" w:cstheme="majorHAnsi"/>
                <w:b/>
                <w:bCs/>
                <w:sz w:val="20"/>
                <w:szCs w:val="20"/>
              </w:rPr>
              <w:t xml:space="preserve">Hospitalisations hors </w:t>
            </w:r>
            <w:proofErr w:type="spellStart"/>
            <w:r>
              <w:rPr>
                <w:rFonts w:asciiTheme="majorHAnsi" w:hAnsiTheme="majorHAnsi" w:cstheme="majorHAnsi"/>
                <w:b/>
                <w:bCs/>
                <w:sz w:val="20"/>
                <w:szCs w:val="20"/>
              </w:rPr>
              <w:t>secteur</w:t>
            </w:r>
            <w:proofErr w:type="spellEnd"/>
          </w:p>
          <w:p w14:paraId="5E660852" w14:textId="77777777" w:rsidR="00A460B2" w:rsidRPr="00F0402D" w:rsidRDefault="00A460B2" w:rsidP="00A460B2">
            <w:pPr>
              <w:spacing w:before="8" w:after="8"/>
              <w:rPr>
                <w:rFonts w:asciiTheme="majorHAnsi" w:hAnsiTheme="majorHAnsi" w:cstheme="majorHAnsi"/>
                <w:sz w:val="20"/>
                <w:szCs w:val="20"/>
                <w:lang w:val="fr-FR"/>
              </w:rPr>
            </w:pPr>
            <w:r w:rsidRPr="00F0402D">
              <w:rPr>
                <w:rFonts w:asciiTheme="majorHAnsi" w:hAnsiTheme="majorHAnsi" w:cstheme="majorHAnsi"/>
                <w:sz w:val="20"/>
                <w:szCs w:val="20"/>
                <w:lang w:val="fr-FR"/>
              </w:rPr>
              <w:t>[</w:t>
            </w:r>
            <w:hyperlink r:id="rId37" w:history="1">
              <w:r w:rsidRPr="00F0402D">
                <w:rPr>
                  <w:rStyle w:val="Lienhypertexte"/>
                  <w:rFonts w:asciiTheme="majorHAnsi" w:hAnsiTheme="majorHAnsi" w:cstheme="majorHAnsi"/>
                  <w:sz w:val="20"/>
                  <w:szCs w:val="20"/>
                  <w:lang w:val="fr-FR"/>
                </w:rPr>
                <w:t>link1</w:t>
              </w:r>
            </w:hyperlink>
            <w:r w:rsidRPr="00F0402D">
              <w:rPr>
                <w:rFonts w:asciiTheme="majorHAnsi" w:hAnsiTheme="majorHAnsi" w:cstheme="majorHAnsi"/>
                <w:sz w:val="20"/>
                <w:szCs w:val="20"/>
                <w:lang w:val="fr-FR"/>
              </w:rPr>
              <w:t>]</w:t>
            </w:r>
          </w:p>
          <w:p w14:paraId="4CC6D541" w14:textId="1F8A326E" w:rsidR="00F0402D" w:rsidRPr="00A360B0" w:rsidRDefault="00F0402D" w:rsidP="00F0402D">
            <w:pPr>
              <w:spacing w:before="8" w:after="8"/>
              <w:rPr>
                <w:rFonts w:asciiTheme="majorHAnsi" w:hAnsiTheme="majorHAnsi" w:cstheme="majorHAnsi"/>
                <w:sz w:val="20"/>
                <w:szCs w:val="20"/>
              </w:rPr>
            </w:pPr>
            <w:r w:rsidRPr="00454033">
              <w:rPr>
                <w:rFonts w:asciiTheme="majorHAnsi" w:hAnsiTheme="majorHAnsi" w:cstheme="majorHAnsi"/>
                <w:sz w:val="20"/>
                <w:szCs w:val="20"/>
              </w:rPr>
              <w:t>[</w:t>
            </w:r>
            <w:hyperlink r:id="rId38" w:history="1">
              <w:r w:rsidRPr="00454033">
                <w:rPr>
                  <w:rStyle w:val="Lienhypertexte"/>
                  <w:rFonts w:asciiTheme="majorHAnsi" w:hAnsiTheme="majorHAnsi" w:cstheme="majorHAnsi"/>
                  <w:sz w:val="20"/>
                  <w:szCs w:val="20"/>
                </w:rPr>
                <w:t>link</w:t>
              </w:r>
              <w:r>
                <w:rPr>
                  <w:rStyle w:val="Lienhypertexte"/>
                  <w:rFonts w:asciiTheme="majorHAnsi" w:hAnsiTheme="majorHAnsi" w:cstheme="majorHAnsi"/>
                  <w:sz w:val="20"/>
                  <w:szCs w:val="20"/>
                </w:rPr>
                <w:t>2</w:t>
              </w:r>
            </w:hyperlink>
            <w:r w:rsidRPr="00454033">
              <w:rPr>
                <w:rFonts w:asciiTheme="majorHAnsi" w:hAnsiTheme="majorHAnsi" w:cstheme="majorHAnsi"/>
                <w:sz w:val="20"/>
                <w:szCs w:val="20"/>
              </w:rPr>
              <w:t>]</w:t>
            </w:r>
          </w:p>
        </w:tc>
        <w:tc>
          <w:tcPr>
            <w:tcW w:w="3855" w:type="pct"/>
            <w:tcBorders>
              <w:top w:val="nil"/>
              <w:left w:val="nil"/>
              <w:bottom w:val="nil"/>
              <w:right w:val="single" w:sz="48" w:space="0" w:color="E2F2FF"/>
            </w:tcBorders>
            <w:shd w:val="clear" w:color="auto" w:fill="E2F2FF"/>
          </w:tcPr>
          <w:p w14:paraId="52009F9C" w14:textId="5FAD811B" w:rsidR="00D01084" w:rsidRPr="00A449B7" w:rsidRDefault="00D01084" w:rsidP="00EE0067">
            <w:pPr>
              <w:pStyle w:val="Paragraphedeliste"/>
              <w:numPr>
                <w:ilvl w:val="0"/>
                <w:numId w:val="14"/>
              </w:numPr>
              <w:spacing w:after="160" w:line="259" w:lineRule="auto"/>
              <w:rPr>
                <w:rFonts w:ascii="Arial" w:hAnsi="Arial" w:cs="Arial"/>
                <w:sz w:val="20"/>
                <w:szCs w:val="20"/>
                <w:lang w:val="fr-FR"/>
              </w:rPr>
            </w:pPr>
            <w:r w:rsidRPr="00A449B7">
              <w:rPr>
                <w:rFonts w:ascii="Arial" w:hAnsi="Arial" w:cs="Arial"/>
                <w:sz w:val="20"/>
                <w:szCs w:val="20"/>
                <w:lang w:val="fr-FR"/>
              </w:rPr>
              <w:t>La capacité d’accueil des services risque d'être affectée par la pandémie et, dans certains cas, cela peut entraîner le besoin de placements hors secteur. Les solutions envisageables sont le recours à des hôpitaux privés, à des hébergements temporaires hors secteur, ou à des hospitalisation</w:t>
            </w:r>
            <w:r>
              <w:rPr>
                <w:rFonts w:ascii="Arial" w:hAnsi="Arial" w:cs="Arial"/>
                <w:sz w:val="20"/>
                <w:szCs w:val="20"/>
                <w:lang w:val="fr-FR"/>
              </w:rPr>
              <w:t>s</w:t>
            </w:r>
            <w:r w:rsidRPr="00A449B7">
              <w:rPr>
                <w:rFonts w:ascii="Arial" w:hAnsi="Arial" w:cs="Arial"/>
                <w:sz w:val="20"/>
                <w:szCs w:val="20"/>
                <w:lang w:val="fr-FR"/>
              </w:rPr>
              <w:t xml:space="preserve"> sur des unités non sectorisées.  </w:t>
            </w:r>
          </w:p>
          <w:p w14:paraId="6992E267" w14:textId="77777777" w:rsidR="00F0402D" w:rsidRPr="00D01084" w:rsidRDefault="00D01084" w:rsidP="00EE0067">
            <w:pPr>
              <w:pStyle w:val="Paragraphedeliste"/>
              <w:numPr>
                <w:ilvl w:val="0"/>
                <w:numId w:val="14"/>
              </w:numPr>
              <w:spacing w:before="8" w:after="8"/>
              <w:rPr>
                <w:rFonts w:asciiTheme="majorHAnsi" w:hAnsiTheme="majorHAnsi" w:cstheme="majorHAnsi"/>
                <w:sz w:val="20"/>
                <w:szCs w:val="20"/>
                <w:lang w:val="fr-FR"/>
              </w:rPr>
            </w:pPr>
            <w:r w:rsidRPr="00D01084">
              <w:rPr>
                <w:rFonts w:ascii="Arial" w:hAnsi="Arial" w:cs="Arial"/>
                <w:sz w:val="20"/>
                <w:szCs w:val="20"/>
                <w:lang w:val="fr-FR"/>
              </w:rPr>
              <w:t>Les efforts visant à prendre soin de toutes les personnes au niveau de leur secteur doivent se poursuivre. Toutefois, il est toujours recommandé d'accorder la priorité à la sécurité des patients et, lorsqu'une personne gravement malade doit être hospitalisée, l’admission hors secteur peut être une solution à envisager.</w:t>
            </w:r>
          </w:p>
          <w:p w14:paraId="49A59CA0" w14:textId="1E3EC832" w:rsidR="00D01084" w:rsidRPr="00D01084" w:rsidRDefault="00D01084" w:rsidP="00EE0067">
            <w:pPr>
              <w:pStyle w:val="Paragraphedeliste"/>
              <w:numPr>
                <w:ilvl w:val="0"/>
                <w:numId w:val="14"/>
              </w:numPr>
              <w:spacing w:before="8" w:after="8"/>
              <w:rPr>
                <w:rFonts w:asciiTheme="majorHAnsi" w:hAnsiTheme="majorHAnsi" w:cstheme="majorHAnsi"/>
                <w:sz w:val="20"/>
                <w:szCs w:val="20"/>
                <w:lang w:val="fr-FR"/>
              </w:rPr>
            </w:pPr>
          </w:p>
        </w:tc>
      </w:tr>
      <w:tr w:rsidR="00F0402D" w:rsidRPr="00A460B2" w14:paraId="4CC730B3" w14:textId="77777777" w:rsidTr="00F0402D">
        <w:tc>
          <w:tcPr>
            <w:tcW w:w="1145" w:type="pct"/>
            <w:tcBorders>
              <w:top w:val="nil"/>
              <w:left w:val="single" w:sz="48" w:space="0" w:color="E2F2FF"/>
              <w:bottom w:val="nil"/>
              <w:right w:val="nil"/>
            </w:tcBorders>
          </w:tcPr>
          <w:p w14:paraId="1EDAE318" w14:textId="77777777" w:rsidR="00D01084" w:rsidRDefault="00D01084" w:rsidP="00F0402D">
            <w:pPr>
              <w:spacing w:before="8" w:after="8"/>
              <w:rPr>
                <w:rFonts w:ascii="Arial" w:hAnsi="Arial" w:cs="Arial"/>
                <w:b/>
                <w:sz w:val="20"/>
                <w:szCs w:val="20"/>
                <w:lang w:val="fr-FR"/>
              </w:rPr>
            </w:pPr>
            <w:r w:rsidRPr="00A449B7">
              <w:rPr>
                <w:rFonts w:ascii="Arial" w:hAnsi="Arial" w:cs="Arial"/>
                <w:b/>
                <w:sz w:val="20"/>
                <w:szCs w:val="20"/>
                <w:lang w:val="fr-FR"/>
              </w:rPr>
              <w:lastRenderedPageBreak/>
              <w:t xml:space="preserve">Faut-il créer des </w:t>
            </w:r>
            <w:proofErr w:type="spellStart"/>
            <w:r w:rsidRPr="00A449B7">
              <w:rPr>
                <w:rFonts w:ascii="Arial" w:hAnsi="Arial" w:cs="Arial"/>
                <w:b/>
                <w:sz w:val="20"/>
                <w:szCs w:val="20"/>
                <w:lang w:val="fr-FR"/>
              </w:rPr>
              <w:t>unites</w:t>
            </w:r>
            <w:proofErr w:type="spellEnd"/>
            <w:r w:rsidRPr="00A449B7">
              <w:rPr>
                <w:rFonts w:ascii="Arial" w:hAnsi="Arial" w:cs="Arial"/>
                <w:b/>
                <w:sz w:val="20"/>
                <w:szCs w:val="20"/>
                <w:lang w:val="fr-FR"/>
              </w:rPr>
              <w:t xml:space="preserve"> dédiées aux patients atteints du COVID-19?</w:t>
            </w:r>
          </w:p>
          <w:p w14:paraId="57EC9F33" w14:textId="7423DCCF" w:rsidR="00F0402D" w:rsidRPr="00D01084" w:rsidRDefault="00F0402D" w:rsidP="00F0402D">
            <w:pPr>
              <w:spacing w:before="8" w:after="8"/>
              <w:rPr>
                <w:rFonts w:asciiTheme="majorHAnsi" w:hAnsiTheme="majorHAnsi" w:cstheme="majorHAnsi"/>
                <w:sz w:val="20"/>
                <w:szCs w:val="20"/>
                <w:lang w:val="fr-FR"/>
              </w:rPr>
            </w:pPr>
            <w:r w:rsidRPr="00D01084">
              <w:rPr>
                <w:rFonts w:asciiTheme="majorHAnsi" w:hAnsiTheme="majorHAnsi" w:cstheme="majorHAnsi"/>
                <w:sz w:val="20"/>
                <w:szCs w:val="20"/>
                <w:lang w:val="fr-FR"/>
              </w:rPr>
              <w:t>[</w:t>
            </w:r>
            <w:hyperlink r:id="rId39" w:history="1">
              <w:r w:rsidRPr="00D01084">
                <w:rPr>
                  <w:rStyle w:val="Lienhypertexte"/>
                  <w:rFonts w:asciiTheme="majorHAnsi" w:hAnsiTheme="majorHAnsi" w:cstheme="majorHAnsi"/>
                  <w:sz w:val="20"/>
                  <w:szCs w:val="20"/>
                  <w:lang w:val="fr-FR"/>
                </w:rPr>
                <w:t>link6</w:t>
              </w:r>
            </w:hyperlink>
            <w:r w:rsidRPr="00D01084">
              <w:rPr>
                <w:rFonts w:asciiTheme="majorHAnsi" w:hAnsiTheme="majorHAnsi" w:cstheme="majorHAnsi"/>
                <w:sz w:val="20"/>
                <w:szCs w:val="20"/>
                <w:lang w:val="fr-FR"/>
              </w:rPr>
              <w:t>]</w:t>
            </w:r>
          </w:p>
          <w:p w14:paraId="629B82AE" w14:textId="36DB59D7" w:rsidR="00F0402D" w:rsidRPr="00D01084" w:rsidRDefault="00F0402D" w:rsidP="00F0402D">
            <w:pPr>
              <w:spacing w:before="8" w:after="8"/>
              <w:rPr>
                <w:rFonts w:asciiTheme="majorHAnsi" w:hAnsiTheme="majorHAnsi" w:cstheme="majorHAnsi"/>
                <w:sz w:val="20"/>
                <w:szCs w:val="20"/>
                <w:lang w:val="fr-FR"/>
              </w:rPr>
            </w:pPr>
            <w:r w:rsidRPr="00D01084">
              <w:rPr>
                <w:rFonts w:asciiTheme="majorHAnsi" w:hAnsiTheme="majorHAnsi" w:cstheme="majorHAnsi"/>
                <w:sz w:val="20"/>
                <w:szCs w:val="20"/>
                <w:lang w:val="fr-FR"/>
              </w:rPr>
              <w:t>[</w:t>
            </w:r>
            <w:hyperlink r:id="rId40" w:history="1">
              <w:r w:rsidRPr="00D01084">
                <w:rPr>
                  <w:rStyle w:val="Lienhypertexte"/>
                  <w:rFonts w:asciiTheme="majorHAnsi" w:hAnsiTheme="majorHAnsi" w:cstheme="majorHAnsi"/>
                  <w:sz w:val="20"/>
                  <w:szCs w:val="20"/>
                  <w:lang w:val="fr-FR"/>
                </w:rPr>
                <w:t>link7</w:t>
              </w:r>
            </w:hyperlink>
            <w:r w:rsidRPr="00D01084">
              <w:rPr>
                <w:rFonts w:asciiTheme="majorHAnsi" w:hAnsiTheme="majorHAnsi" w:cstheme="majorHAnsi"/>
                <w:sz w:val="20"/>
                <w:szCs w:val="20"/>
                <w:lang w:val="fr-FR"/>
              </w:rPr>
              <w:t>]</w:t>
            </w:r>
          </w:p>
        </w:tc>
        <w:tc>
          <w:tcPr>
            <w:tcW w:w="3855" w:type="pct"/>
            <w:tcBorders>
              <w:top w:val="nil"/>
              <w:left w:val="nil"/>
              <w:bottom w:val="nil"/>
              <w:right w:val="single" w:sz="48" w:space="0" w:color="E2F2FF"/>
            </w:tcBorders>
          </w:tcPr>
          <w:p w14:paraId="2AC35307" w14:textId="69E872CA" w:rsidR="00D01084" w:rsidRPr="00A449B7" w:rsidRDefault="00F0402D" w:rsidP="00D01084">
            <w:pPr>
              <w:rPr>
                <w:b/>
                <w:u w:val="single"/>
                <w:lang w:val="fr-FR"/>
              </w:rPr>
            </w:pPr>
            <w:r w:rsidRPr="00D01084">
              <w:rPr>
                <w:rFonts w:asciiTheme="majorHAnsi" w:hAnsiTheme="majorHAnsi" w:cstheme="majorHAnsi"/>
                <w:sz w:val="20"/>
                <w:szCs w:val="20"/>
                <w:lang w:val="fr-FR"/>
              </w:rPr>
              <w:t xml:space="preserve"> </w:t>
            </w:r>
            <w:r w:rsidR="00D01084" w:rsidRPr="00A449B7">
              <w:rPr>
                <w:b/>
                <w:u w:val="single"/>
                <w:lang w:val="fr-FR"/>
              </w:rPr>
              <w:t xml:space="preserve"> Les différentes options à prendre en compte sont :</w:t>
            </w:r>
          </w:p>
          <w:p w14:paraId="22550764" w14:textId="6676807D" w:rsidR="00D01084" w:rsidRPr="00A449B7" w:rsidRDefault="00D01084" w:rsidP="00EE0067">
            <w:pPr>
              <w:pStyle w:val="Paragraphedeliste"/>
              <w:numPr>
                <w:ilvl w:val="0"/>
                <w:numId w:val="12"/>
              </w:numPr>
              <w:spacing w:after="160" w:line="259" w:lineRule="auto"/>
              <w:rPr>
                <w:lang w:val="fr-FR"/>
              </w:rPr>
            </w:pPr>
            <w:r w:rsidRPr="00A449B7">
              <w:rPr>
                <w:lang w:val="fr-FR"/>
              </w:rPr>
              <w:t xml:space="preserve">Est-il possible de reconfigurer le service afin de créer une unité dédiée aux patients atteints de façon certaine du COVID-19 afin de réduire le risque de contagion </w:t>
            </w:r>
            <w:r w:rsidR="0008250F">
              <w:rPr>
                <w:lang w:val="fr-FR"/>
              </w:rPr>
              <w:t>chez les</w:t>
            </w:r>
            <w:r w:rsidRPr="00A449B7">
              <w:rPr>
                <w:lang w:val="fr-FR"/>
              </w:rPr>
              <w:t xml:space="preserve"> individus vulnérables?</w:t>
            </w:r>
          </w:p>
          <w:p w14:paraId="3309449F" w14:textId="77777777" w:rsidR="00D01084" w:rsidRPr="00A449B7" w:rsidRDefault="00D01084" w:rsidP="00EE0067">
            <w:pPr>
              <w:pStyle w:val="Paragraphedeliste"/>
              <w:numPr>
                <w:ilvl w:val="0"/>
                <w:numId w:val="12"/>
              </w:numPr>
              <w:spacing w:after="160" w:line="259" w:lineRule="auto"/>
              <w:rPr>
                <w:lang w:val="fr-FR"/>
              </w:rPr>
            </w:pPr>
            <w:r w:rsidRPr="00A449B7">
              <w:rPr>
                <w:lang w:val="fr-FR"/>
              </w:rPr>
              <w:t>Dans ces unités, la surveillance et les mesures de lutte contre les infections peuvent-elles être renforcées, telles que l'interdiction de visite ?</w:t>
            </w:r>
          </w:p>
          <w:p w14:paraId="059A5192" w14:textId="77777777" w:rsidR="00D01084" w:rsidRPr="00A449B7" w:rsidRDefault="00D01084" w:rsidP="00EE0067">
            <w:pPr>
              <w:pStyle w:val="Paragraphedeliste"/>
              <w:numPr>
                <w:ilvl w:val="0"/>
                <w:numId w:val="12"/>
              </w:numPr>
              <w:spacing w:after="160" w:line="259" w:lineRule="auto"/>
              <w:rPr>
                <w:lang w:val="fr-FR"/>
              </w:rPr>
            </w:pPr>
            <w:r w:rsidRPr="00A449B7">
              <w:rPr>
                <w:lang w:val="fr-FR"/>
              </w:rPr>
              <w:t>Est-il possible d’augmenter les capacités d’accueil dans un service ou d’y réaliser des soins habituellement non réalisés pour éviter que des patients vulnérables ne soient transférés d'un service à l'autre ?</w:t>
            </w:r>
          </w:p>
          <w:p w14:paraId="0C37FE4C" w14:textId="77777777" w:rsidR="00D01084" w:rsidRPr="00A449B7" w:rsidRDefault="00D01084" w:rsidP="00EE0067">
            <w:pPr>
              <w:pStyle w:val="Paragraphedeliste"/>
              <w:numPr>
                <w:ilvl w:val="0"/>
                <w:numId w:val="12"/>
              </w:numPr>
              <w:spacing w:after="160" w:line="259" w:lineRule="auto"/>
              <w:rPr>
                <w:lang w:val="fr-FR"/>
              </w:rPr>
            </w:pPr>
            <w:r w:rsidRPr="00A449B7">
              <w:rPr>
                <w:lang w:val="fr-FR"/>
              </w:rPr>
              <w:t>Est-il possible d’assouplir les règles d’hospitalisation dans un service : par exemple, lorsqu’un service accueille habituellement ses patients sur des critères d’âge, de sexe ?</w:t>
            </w:r>
          </w:p>
          <w:p w14:paraId="5B235C2F" w14:textId="77777777" w:rsidR="00D01084" w:rsidRPr="00A449B7" w:rsidRDefault="00D01084" w:rsidP="00EE0067">
            <w:pPr>
              <w:pStyle w:val="Paragraphedeliste"/>
              <w:numPr>
                <w:ilvl w:val="0"/>
                <w:numId w:val="12"/>
              </w:numPr>
              <w:spacing w:after="160" w:line="259" w:lineRule="auto"/>
              <w:rPr>
                <w:lang w:val="fr-FR"/>
              </w:rPr>
            </w:pPr>
            <w:r w:rsidRPr="00A449B7">
              <w:rPr>
                <w:lang w:val="fr-FR"/>
              </w:rPr>
              <w:t>Des soins de santé mentale peuvent-ils être mis en place pour atténuer les effets de l'isolement, et l'utilisation de la technologie numérique pour maintenir les liens sociaux ?</w:t>
            </w:r>
          </w:p>
          <w:p w14:paraId="76946837" w14:textId="77777777" w:rsidR="00D01084" w:rsidRPr="00A449B7" w:rsidRDefault="00D01084" w:rsidP="00D01084">
            <w:pPr>
              <w:rPr>
                <w:lang w:val="fr-FR"/>
              </w:rPr>
            </w:pPr>
          </w:p>
          <w:p w14:paraId="366EEA76" w14:textId="77777777" w:rsidR="00D01084" w:rsidRPr="00A449B7" w:rsidRDefault="00D01084" w:rsidP="00D01084">
            <w:pPr>
              <w:rPr>
                <w:lang w:val="fr-FR"/>
              </w:rPr>
            </w:pPr>
            <w:r w:rsidRPr="00A449B7">
              <w:rPr>
                <w:lang w:val="fr-FR"/>
              </w:rPr>
              <w:t>Les services choisissant de créer une unité dédiée doivent envisager la meilleure façon de regrouper les patients tout en maintenant la sécurité et la sûreté des patients, du personnel et du public. Cela peut impliquer d'identifier dès le départ un service spécifique où les patients dont la maladie est confirmée peuvent être isolés et un autre secteur pour les personnes dont on soupçonne la maladie, ainsi que de mettre facilement et rapidement à disposition les dispositifs de protection individuelle adéquats.</w:t>
            </w:r>
          </w:p>
          <w:p w14:paraId="58257AAC" w14:textId="77777777" w:rsidR="00D01084" w:rsidRPr="00A449B7" w:rsidRDefault="00D01084" w:rsidP="00D01084">
            <w:pPr>
              <w:rPr>
                <w:lang w:val="fr-FR"/>
              </w:rPr>
            </w:pPr>
          </w:p>
          <w:p w14:paraId="30DFEF1A" w14:textId="77777777" w:rsidR="00D01084" w:rsidRPr="00A449B7" w:rsidRDefault="00D01084" w:rsidP="00D01084">
            <w:pPr>
              <w:rPr>
                <w:lang w:val="fr-FR"/>
              </w:rPr>
            </w:pPr>
            <w:r w:rsidRPr="00A449B7">
              <w:rPr>
                <w:lang w:val="fr-FR"/>
              </w:rPr>
              <w:t>Les soignants doivent prévoir la prise en charge des patients COVID-19 dans toutes les situations</w:t>
            </w:r>
            <w:r>
              <w:rPr>
                <w:lang w:val="fr-FR"/>
              </w:rPr>
              <w:t xml:space="preserve"> </w:t>
            </w:r>
            <w:r w:rsidRPr="00A449B7">
              <w:rPr>
                <w:lang w:val="fr-FR"/>
              </w:rPr>
              <w:t>:</w:t>
            </w:r>
          </w:p>
          <w:p w14:paraId="19E49163" w14:textId="77777777" w:rsidR="00D01084" w:rsidRPr="00A449B7" w:rsidRDefault="00D01084" w:rsidP="00EE0067">
            <w:pPr>
              <w:pStyle w:val="Paragraphedeliste"/>
              <w:numPr>
                <w:ilvl w:val="0"/>
                <w:numId w:val="13"/>
              </w:numPr>
              <w:spacing w:after="160" w:line="259" w:lineRule="auto"/>
              <w:rPr>
                <w:lang w:val="fr-FR"/>
              </w:rPr>
            </w:pPr>
            <w:r w:rsidRPr="00A449B7">
              <w:rPr>
                <w:lang w:val="fr-FR"/>
              </w:rPr>
              <w:t>Identifier les zones où les patients COVID-19 nécessitant une admission d'urgence pourraient être isolés et soignés le plus efficacement sur les sites de soins aigus</w:t>
            </w:r>
          </w:p>
          <w:p w14:paraId="70AA4DBE" w14:textId="77777777" w:rsidR="00D01084" w:rsidRPr="00A449B7" w:rsidRDefault="00D01084" w:rsidP="00EE0067">
            <w:pPr>
              <w:pStyle w:val="Paragraphedeliste"/>
              <w:numPr>
                <w:ilvl w:val="0"/>
                <w:numId w:val="13"/>
              </w:numPr>
              <w:spacing w:after="160" w:line="259" w:lineRule="auto"/>
              <w:rPr>
                <w:lang w:val="fr-FR"/>
              </w:rPr>
            </w:pPr>
            <w:r w:rsidRPr="00A449B7">
              <w:rPr>
                <w:lang w:val="fr-FR"/>
              </w:rPr>
              <w:t>Une réflexion au cas par cas est nécessaire lorsqu'un patient n'est pas en mesure de suivre les conseils sur le confinement et l'isolement.</w:t>
            </w:r>
          </w:p>
          <w:p w14:paraId="759F3722" w14:textId="77777777" w:rsidR="00F0402D" w:rsidRDefault="00D01084" w:rsidP="00D01084">
            <w:pPr>
              <w:spacing w:before="8" w:after="8"/>
              <w:rPr>
                <w:lang w:val="fr-FR"/>
              </w:rPr>
            </w:pPr>
            <w:r w:rsidRPr="00A449B7">
              <w:rPr>
                <w:lang w:val="fr-FR"/>
              </w:rPr>
              <w:t>Le personnel soignant doit suivre une formation de remise à niveau sur la surveillance, les constantes et les signes de détérioration du patient, afin qu'il sache clairement quels sont les éléments déclencheurs d'un transfert vers les soins aigus en hospitalisation si cela est indiqué.</w:t>
            </w:r>
          </w:p>
          <w:p w14:paraId="02F12BC6" w14:textId="5AF7F5D8" w:rsidR="00D01084" w:rsidRPr="00D01084" w:rsidRDefault="00D01084" w:rsidP="00D01084">
            <w:pPr>
              <w:spacing w:before="8" w:after="8"/>
              <w:rPr>
                <w:rFonts w:asciiTheme="majorHAnsi" w:hAnsiTheme="majorHAnsi" w:cstheme="majorHAnsi"/>
                <w:sz w:val="20"/>
                <w:szCs w:val="20"/>
                <w:lang w:val="fr-FR"/>
              </w:rPr>
            </w:pPr>
          </w:p>
        </w:tc>
      </w:tr>
      <w:tr w:rsidR="00F0402D" w:rsidRPr="00A460B2" w14:paraId="512C7317" w14:textId="77777777" w:rsidTr="00F0402D">
        <w:tc>
          <w:tcPr>
            <w:tcW w:w="1145" w:type="pct"/>
            <w:tcBorders>
              <w:top w:val="nil"/>
              <w:left w:val="single" w:sz="48" w:space="0" w:color="E2F2FF"/>
              <w:bottom w:val="nil"/>
              <w:right w:val="nil"/>
            </w:tcBorders>
            <w:shd w:val="clear" w:color="auto" w:fill="E2F2FF"/>
          </w:tcPr>
          <w:p w14:paraId="7B83F273" w14:textId="379F5232" w:rsidR="00F0402D" w:rsidRPr="00E741FA" w:rsidRDefault="00E741FA" w:rsidP="00F0402D">
            <w:pPr>
              <w:spacing w:before="8" w:after="8"/>
              <w:rPr>
                <w:rFonts w:asciiTheme="majorHAnsi" w:hAnsiTheme="majorHAnsi" w:cstheme="majorHAnsi"/>
                <w:b/>
                <w:bCs/>
                <w:sz w:val="20"/>
                <w:szCs w:val="20"/>
                <w:lang w:val="fr-FR"/>
              </w:rPr>
            </w:pPr>
            <w:r w:rsidRPr="00E741FA">
              <w:rPr>
                <w:rFonts w:asciiTheme="majorHAnsi" w:hAnsiTheme="majorHAnsi" w:cstheme="majorHAnsi"/>
                <w:b/>
                <w:bCs/>
                <w:sz w:val="20"/>
                <w:szCs w:val="20"/>
                <w:lang w:val="fr-FR"/>
              </w:rPr>
              <w:t>Psychiatrie du sujet â</w:t>
            </w:r>
            <w:r>
              <w:rPr>
                <w:rFonts w:asciiTheme="majorHAnsi" w:hAnsiTheme="majorHAnsi" w:cstheme="majorHAnsi"/>
                <w:b/>
                <w:bCs/>
                <w:sz w:val="20"/>
                <w:szCs w:val="20"/>
                <w:lang w:val="fr-FR"/>
              </w:rPr>
              <w:t>gé</w:t>
            </w:r>
          </w:p>
          <w:p w14:paraId="19040B16" w14:textId="77777777" w:rsidR="00A460B2" w:rsidRPr="00F0402D" w:rsidRDefault="00A460B2" w:rsidP="00A460B2">
            <w:pPr>
              <w:spacing w:before="8" w:after="8"/>
              <w:rPr>
                <w:rFonts w:asciiTheme="majorHAnsi" w:hAnsiTheme="majorHAnsi" w:cstheme="majorHAnsi"/>
                <w:sz w:val="20"/>
                <w:szCs w:val="20"/>
                <w:lang w:val="fr-FR"/>
              </w:rPr>
            </w:pPr>
            <w:r w:rsidRPr="00F0402D">
              <w:rPr>
                <w:rFonts w:asciiTheme="majorHAnsi" w:hAnsiTheme="majorHAnsi" w:cstheme="majorHAnsi"/>
                <w:sz w:val="20"/>
                <w:szCs w:val="20"/>
                <w:lang w:val="fr-FR"/>
              </w:rPr>
              <w:t>[</w:t>
            </w:r>
            <w:hyperlink r:id="rId41" w:history="1">
              <w:r w:rsidRPr="00F0402D">
                <w:rPr>
                  <w:rStyle w:val="Lienhypertexte"/>
                  <w:rFonts w:asciiTheme="majorHAnsi" w:hAnsiTheme="majorHAnsi" w:cstheme="majorHAnsi"/>
                  <w:sz w:val="20"/>
                  <w:szCs w:val="20"/>
                  <w:lang w:val="fr-FR"/>
                </w:rPr>
                <w:t>link1</w:t>
              </w:r>
            </w:hyperlink>
            <w:r w:rsidRPr="00F0402D">
              <w:rPr>
                <w:rFonts w:asciiTheme="majorHAnsi" w:hAnsiTheme="majorHAnsi" w:cstheme="majorHAnsi"/>
                <w:sz w:val="20"/>
                <w:szCs w:val="20"/>
                <w:lang w:val="fr-FR"/>
              </w:rPr>
              <w:t>]</w:t>
            </w:r>
          </w:p>
          <w:p w14:paraId="0FFC42D6" w14:textId="0B5A0F27" w:rsidR="00F0402D" w:rsidRPr="00E741FA" w:rsidRDefault="00F0402D" w:rsidP="00F0402D">
            <w:pPr>
              <w:spacing w:before="8" w:after="8"/>
              <w:rPr>
                <w:rFonts w:asciiTheme="majorHAnsi" w:hAnsiTheme="majorHAnsi" w:cstheme="majorHAnsi"/>
                <w:sz w:val="20"/>
                <w:szCs w:val="20"/>
                <w:lang w:val="fr-FR"/>
              </w:rPr>
            </w:pPr>
          </w:p>
        </w:tc>
        <w:tc>
          <w:tcPr>
            <w:tcW w:w="3855" w:type="pct"/>
            <w:tcBorders>
              <w:top w:val="nil"/>
              <w:left w:val="nil"/>
              <w:bottom w:val="nil"/>
              <w:right w:val="single" w:sz="48" w:space="0" w:color="E2F2FF"/>
            </w:tcBorders>
            <w:shd w:val="clear" w:color="auto" w:fill="E2F2FF"/>
          </w:tcPr>
          <w:p w14:paraId="4845951A" w14:textId="77777777" w:rsidR="00E741FA" w:rsidRDefault="00E741FA" w:rsidP="00E741FA">
            <w:pPr>
              <w:rPr>
                <w:lang w:val="fr-FR"/>
              </w:rPr>
            </w:pPr>
            <w:r>
              <w:rPr>
                <w:lang w:val="fr-FR"/>
              </w:rPr>
              <w:t xml:space="preserve">Un environnement de soins intensifs ou l’utilisation des dispositifs de protection individuelle peuvent être angoissant pour les personnes âgées ou leurs proches. Dans la mesure du possible, il est souhaitable de </w:t>
            </w:r>
            <w:r w:rsidRPr="00A449B7">
              <w:rPr>
                <w:lang w:val="fr-FR"/>
              </w:rPr>
              <w:t xml:space="preserve">rendre l'environnement moins menaçant et plus familier et réduire le nombre d'investigations, si possible.  </w:t>
            </w:r>
          </w:p>
          <w:p w14:paraId="3075E142" w14:textId="77777777" w:rsidR="00E741FA" w:rsidRDefault="00E741FA" w:rsidP="00E741FA">
            <w:pPr>
              <w:rPr>
                <w:lang w:val="fr-FR"/>
              </w:rPr>
            </w:pPr>
          </w:p>
          <w:p w14:paraId="354F8083" w14:textId="77777777" w:rsidR="00E741FA" w:rsidRDefault="00E741FA" w:rsidP="00E741FA">
            <w:pPr>
              <w:rPr>
                <w:lang w:val="fr-FR"/>
              </w:rPr>
            </w:pPr>
            <w:r>
              <w:rPr>
                <w:lang w:val="fr-FR"/>
              </w:rPr>
              <w:t>D’autre part, il est nécessaire de former le personnel soignant aux</w:t>
            </w:r>
            <w:r w:rsidRPr="00A449B7">
              <w:rPr>
                <w:lang w:val="fr-FR"/>
              </w:rPr>
              <w:t xml:space="preserve"> moyens non pharmacologiques de traiter les comportements de détresse.  </w:t>
            </w:r>
          </w:p>
          <w:p w14:paraId="4601EBC5" w14:textId="77777777" w:rsidR="00E741FA" w:rsidRPr="00A449B7" w:rsidRDefault="00E741FA" w:rsidP="00E741FA">
            <w:pPr>
              <w:rPr>
                <w:lang w:val="fr-FR"/>
              </w:rPr>
            </w:pPr>
          </w:p>
          <w:p w14:paraId="52BEB7A9" w14:textId="77777777" w:rsidR="00E741FA" w:rsidRDefault="00E741FA" w:rsidP="00E741FA">
            <w:pPr>
              <w:rPr>
                <w:lang w:val="fr-FR"/>
              </w:rPr>
            </w:pPr>
            <w:r w:rsidRPr="00A449B7">
              <w:rPr>
                <w:lang w:val="fr-FR"/>
              </w:rPr>
              <w:t xml:space="preserve">Les personnes âgées sont souvent plus </w:t>
            </w:r>
            <w:r>
              <w:rPr>
                <w:lang w:val="fr-FR"/>
              </w:rPr>
              <w:t>à</w:t>
            </w:r>
            <w:r w:rsidRPr="00A449B7">
              <w:rPr>
                <w:lang w:val="fr-FR"/>
              </w:rPr>
              <w:t xml:space="preserve"> risque de </w:t>
            </w:r>
            <w:r>
              <w:rPr>
                <w:lang w:val="fr-FR"/>
              </w:rPr>
              <w:t>confusion</w:t>
            </w:r>
            <w:r w:rsidRPr="00A449B7">
              <w:rPr>
                <w:lang w:val="fr-FR"/>
              </w:rPr>
              <w:t xml:space="preserve">. Le personnel doit être encouragé à envisager des stratégies de réduction des risques dès le début (nutrition, hydratation, constipation et douleur, etc.). </w:t>
            </w:r>
          </w:p>
          <w:p w14:paraId="7998B917" w14:textId="77777777" w:rsidR="00E741FA" w:rsidRPr="005050CF" w:rsidRDefault="00E741FA" w:rsidP="00EE0067">
            <w:pPr>
              <w:pStyle w:val="Paragraphedeliste"/>
              <w:numPr>
                <w:ilvl w:val="0"/>
                <w:numId w:val="15"/>
              </w:numPr>
              <w:spacing w:after="160" w:line="259" w:lineRule="auto"/>
              <w:rPr>
                <w:lang w:val="fr-FR"/>
              </w:rPr>
            </w:pPr>
            <w:r w:rsidRPr="005050CF">
              <w:rPr>
                <w:lang w:val="fr-FR"/>
              </w:rPr>
              <w:lastRenderedPageBreak/>
              <w:t xml:space="preserve">Il est important d’évaluer les procédures existantes dans le service </w:t>
            </w:r>
          </w:p>
          <w:p w14:paraId="0D1AB8E3" w14:textId="77777777" w:rsidR="00C967CF" w:rsidRPr="00C967CF" w:rsidRDefault="00E741FA" w:rsidP="00C967CF">
            <w:pPr>
              <w:pStyle w:val="Paragraphedeliste"/>
              <w:numPr>
                <w:ilvl w:val="0"/>
                <w:numId w:val="15"/>
              </w:numPr>
              <w:spacing w:after="160" w:line="259" w:lineRule="auto"/>
              <w:rPr>
                <w:rFonts w:asciiTheme="majorHAnsi" w:eastAsia="Times New Roman" w:hAnsiTheme="majorHAnsi" w:cstheme="majorHAnsi"/>
                <w:b/>
                <w:bCs/>
                <w:sz w:val="20"/>
                <w:szCs w:val="20"/>
                <w:lang w:val="fr-FR" w:eastAsia="en-GB"/>
              </w:rPr>
            </w:pPr>
            <w:r w:rsidRPr="005050CF">
              <w:rPr>
                <w:lang w:val="fr-FR"/>
              </w:rPr>
              <w:t xml:space="preserve">Des bouteilles d'oxygène doivent être disponibles et le personnel soignant aussi à jour que possible concernant leur utilisation </w:t>
            </w:r>
          </w:p>
          <w:p w14:paraId="39A6B9E0" w14:textId="77777777" w:rsidR="00F0402D" w:rsidRPr="00C967CF" w:rsidRDefault="00E741FA" w:rsidP="00C967CF">
            <w:pPr>
              <w:pStyle w:val="Paragraphedeliste"/>
              <w:numPr>
                <w:ilvl w:val="0"/>
                <w:numId w:val="15"/>
              </w:numPr>
              <w:spacing w:after="160" w:line="259" w:lineRule="auto"/>
              <w:rPr>
                <w:rFonts w:asciiTheme="majorHAnsi" w:eastAsia="Times New Roman" w:hAnsiTheme="majorHAnsi" w:cstheme="majorHAnsi"/>
                <w:b/>
                <w:bCs/>
                <w:sz w:val="20"/>
                <w:szCs w:val="20"/>
                <w:lang w:val="fr-FR" w:eastAsia="en-GB"/>
              </w:rPr>
            </w:pPr>
            <w:r w:rsidRPr="005050CF">
              <w:rPr>
                <w:lang w:val="fr-FR"/>
              </w:rPr>
              <w:t>Les plans de soins doivent prend</w:t>
            </w:r>
            <w:r>
              <w:rPr>
                <w:lang w:val="fr-FR"/>
              </w:rPr>
              <w:t>re</w:t>
            </w:r>
            <w:r w:rsidRPr="005050CF">
              <w:rPr>
                <w:lang w:val="fr-FR"/>
              </w:rPr>
              <w:t xml:space="preserve"> en compte toute mise à jour des directives anticipées.</w:t>
            </w:r>
          </w:p>
          <w:p w14:paraId="6FECB3E9" w14:textId="4F6022A7" w:rsidR="00C967CF" w:rsidRDefault="00C967CF" w:rsidP="00C967CF">
            <w:pPr>
              <w:rPr>
                <w:lang w:val="fr-FR"/>
              </w:rPr>
            </w:pPr>
            <w:r>
              <w:rPr>
                <w:rFonts w:asciiTheme="majorHAnsi" w:eastAsia="Times New Roman" w:hAnsiTheme="majorHAnsi" w:cstheme="majorHAnsi"/>
                <w:sz w:val="20"/>
                <w:szCs w:val="20"/>
                <w:lang w:val="fr-FR" w:eastAsia="en-GB"/>
              </w:rPr>
              <w:t xml:space="preserve">Des activités en ligne (en anglais) pour les personne âgées se trouvent à cette adresse : </w:t>
            </w:r>
            <w:r w:rsidRPr="00C967CF">
              <w:rPr>
                <w:highlight w:val="yellow"/>
                <w:lang w:val="fr-FR"/>
              </w:rPr>
              <w:t xml:space="preserve"> </w:t>
            </w:r>
            <w:hyperlink r:id="rId42" w:history="1">
              <w:r w:rsidR="00A460B2" w:rsidRPr="00C521DE">
                <w:rPr>
                  <w:rStyle w:val="Lienhypertexte"/>
                  <w:lang w:val="fr-FR"/>
                </w:rPr>
                <w:t>http://www.yhscn.nhs.uk/media/PDFs/mhdn/Dementia/Covid%2019/Maintaining_Activities_for_Older_Adults_during_COVID19.pdf</w:t>
              </w:r>
            </w:hyperlink>
          </w:p>
          <w:p w14:paraId="33AD1E7C" w14:textId="361E39E9" w:rsidR="00A460B2" w:rsidRDefault="00A460B2" w:rsidP="00C967CF">
            <w:pPr>
              <w:rPr>
                <w:rFonts w:eastAsia="Times New Roman"/>
                <w:lang w:val="fr-FR" w:eastAsia="en-GB"/>
              </w:rPr>
            </w:pPr>
          </w:p>
          <w:p w14:paraId="40A05FEF" w14:textId="393D6E85" w:rsidR="00A460B2" w:rsidRPr="00C967CF" w:rsidRDefault="00A460B2" w:rsidP="00C967CF">
            <w:pPr>
              <w:rPr>
                <w:rFonts w:asciiTheme="majorHAnsi" w:eastAsia="Times New Roman" w:hAnsiTheme="majorHAnsi" w:cstheme="majorHAnsi"/>
                <w:sz w:val="20"/>
                <w:szCs w:val="20"/>
                <w:lang w:val="fr-FR" w:eastAsia="en-GB"/>
              </w:rPr>
            </w:pPr>
            <w:r w:rsidRPr="00A460B2">
              <w:rPr>
                <w:rFonts w:asciiTheme="majorHAnsi" w:eastAsia="Times New Roman" w:hAnsiTheme="majorHAnsi" w:cstheme="majorHAnsi"/>
                <w:sz w:val="20"/>
                <w:szCs w:val="20"/>
                <w:lang w:val="fr-FR" w:eastAsia="en-GB"/>
              </w:rPr>
              <w:t xml:space="preserve">Le </w:t>
            </w:r>
            <w:proofErr w:type="spellStart"/>
            <w:r w:rsidRPr="00A460B2">
              <w:rPr>
                <w:rFonts w:asciiTheme="majorHAnsi" w:eastAsia="Times New Roman" w:hAnsiTheme="majorHAnsi" w:cstheme="majorHAnsi"/>
                <w:sz w:val="20"/>
                <w:szCs w:val="20"/>
                <w:lang w:val="fr-FR" w:eastAsia="en-GB"/>
              </w:rPr>
              <w:t>Health</w:t>
            </w:r>
            <w:proofErr w:type="spellEnd"/>
            <w:r w:rsidRPr="00A460B2">
              <w:rPr>
                <w:rFonts w:asciiTheme="majorHAnsi" w:eastAsia="Times New Roman" w:hAnsiTheme="majorHAnsi" w:cstheme="majorHAnsi"/>
                <w:sz w:val="20"/>
                <w:szCs w:val="20"/>
                <w:lang w:val="fr-FR" w:eastAsia="en-GB"/>
              </w:rPr>
              <w:t xml:space="preserve"> Innovation Network et l'Academic </w:t>
            </w:r>
            <w:proofErr w:type="spellStart"/>
            <w:r w:rsidRPr="00A460B2">
              <w:rPr>
                <w:rFonts w:asciiTheme="majorHAnsi" w:eastAsia="Times New Roman" w:hAnsiTheme="majorHAnsi" w:cstheme="majorHAnsi"/>
                <w:sz w:val="20"/>
                <w:szCs w:val="20"/>
                <w:lang w:val="fr-FR" w:eastAsia="en-GB"/>
              </w:rPr>
              <w:t>Health</w:t>
            </w:r>
            <w:proofErr w:type="spellEnd"/>
            <w:r w:rsidRPr="00A460B2">
              <w:rPr>
                <w:rFonts w:asciiTheme="majorHAnsi" w:eastAsia="Times New Roman" w:hAnsiTheme="majorHAnsi" w:cstheme="majorHAnsi"/>
                <w:sz w:val="20"/>
                <w:szCs w:val="20"/>
                <w:lang w:val="fr-FR" w:eastAsia="en-GB"/>
              </w:rPr>
              <w:t xml:space="preserve"> Science Network for South London ont fourni une liste d'activités en ligne pour les personnes âgées (activités, media, streaming).</w:t>
            </w:r>
          </w:p>
          <w:p w14:paraId="23FAF429" w14:textId="4D311B2F" w:rsidR="00C967CF" w:rsidRPr="00C967CF" w:rsidRDefault="00C967CF" w:rsidP="00C967CF">
            <w:pPr>
              <w:rPr>
                <w:rFonts w:asciiTheme="majorHAnsi" w:eastAsia="Times New Roman" w:hAnsiTheme="majorHAnsi" w:cstheme="majorHAnsi"/>
                <w:b/>
                <w:bCs/>
                <w:sz w:val="20"/>
                <w:szCs w:val="20"/>
                <w:lang w:val="fr-FR" w:eastAsia="en-GB"/>
              </w:rPr>
            </w:pPr>
          </w:p>
        </w:tc>
      </w:tr>
      <w:tr w:rsidR="00F0402D" w:rsidRPr="00A460B2" w14:paraId="151E15A6" w14:textId="77777777" w:rsidTr="00F0402D">
        <w:tc>
          <w:tcPr>
            <w:tcW w:w="1145" w:type="pct"/>
            <w:tcBorders>
              <w:top w:val="nil"/>
              <w:left w:val="single" w:sz="48" w:space="0" w:color="E2F2FF"/>
              <w:bottom w:val="nil"/>
              <w:right w:val="nil"/>
            </w:tcBorders>
          </w:tcPr>
          <w:p w14:paraId="76828FE9" w14:textId="4CBA5EBB" w:rsidR="00F0402D" w:rsidRPr="00E741FA" w:rsidRDefault="00E741FA" w:rsidP="00F0402D">
            <w:pPr>
              <w:spacing w:before="8" w:after="8"/>
              <w:rPr>
                <w:rFonts w:asciiTheme="majorHAnsi" w:hAnsiTheme="majorHAnsi" w:cstheme="majorHAnsi"/>
                <w:b/>
                <w:bCs/>
                <w:sz w:val="20"/>
                <w:szCs w:val="20"/>
                <w:lang w:val="fr-FR"/>
              </w:rPr>
            </w:pPr>
            <w:r w:rsidRPr="00E741FA">
              <w:rPr>
                <w:rFonts w:asciiTheme="majorHAnsi" w:hAnsiTheme="majorHAnsi" w:cstheme="majorHAnsi"/>
                <w:b/>
                <w:bCs/>
                <w:sz w:val="20"/>
                <w:szCs w:val="20"/>
                <w:lang w:val="fr-FR"/>
              </w:rPr>
              <w:lastRenderedPageBreak/>
              <w:t>Prise en charge d</w:t>
            </w:r>
            <w:r>
              <w:rPr>
                <w:rFonts w:asciiTheme="majorHAnsi" w:hAnsiTheme="majorHAnsi" w:cstheme="majorHAnsi"/>
                <w:b/>
                <w:bCs/>
                <w:sz w:val="20"/>
                <w:szCs w:val="20"/>
                <w:lang w:val="fr-FR"/>
              </w:rPr>
              <w:t>e la confusion chez les patients suspects/atteints de COVID 19</w:t>
            </w:r>
          </w:p>
          <w:p w14:paraId="292E5B24" w14:textId="7822D349" w:rsidR="00F0402D" w:rsidRPr="00E741FA" w:rsidRDefault="00F0402D" w:rsidP="00F0402D">
            <w:pPr>
              <w:spacing w:before="8" w:after="8"/>
              <w:rPr>
                <w:rFonts w:asciiTheme="majorHAnsi" w:hAnsiTheme="majorHAnsi" w:cstheme="majorHAnsi"/>
                <w:sz w:val="20"/>
                <w:szCs w:val="20"/>
                <w:lang w:val="fr-FR"/>
              </w:rPr>
            </w:pPr>
            <w:r w:rsidRPr="00E741FA">
              <w:rPr>
                <w:rFonts w:asciiTheme="majorHAnsi" w:hAnsiTheme="majorHAnsi" w:cstheme="majorHAnsi"/>
                <w:sz w:val="20"/>
                <w:szCs w:val="20"/>
                <w:lang w:val="fr-FR"/>
              </w:rPr>
              <w:t>[</w:t>
            </w:r>
            <w:hyperlink r:id="rId43" w:history="1">
              <w:r w:rsidRPr="00E741FA">
                <w:rPr>
                  <w:rStyle w:val="Lienhypertexte"/>
                  <w:rFonts w:asciiTheme="majorHAnsi" w:hAnsiTheme="majorHAnsi" w:cstheme="majorHAnsi"/>
                  <w:sz w:val="20"/>
                  <w:szCs w:val="20"/>
                  <w:lang w:val="fr-FR"/>
                </w:rPr>
                <w:t>link8</w:t>
              </w:r>
            </w:hyperlink>
            <w:r w:rsidRPr="00E741FA">
              <w:rPr>
                <w:rFonts w:asciiTheme="majorHAnsi" w:hAnsiTheme="majorHAnsi" w:cstheme="majorHAnsi"/>
                <w:sz w:val="20"/>
                <w:szCs w:val="20"/>
                <w:lang w:val="fr-FR"/>
              </w:rPr>
              <w:t>]</w:t>
            </w:r>
          </w:p>
        </w:tc>
        <w:tc>
          <w:tcPr>
            <w:tcW w:w="3855" w:type="pct"/>
            <w:tcBorders>
              <w:top w:val="nil"/>
              <w:left w:val="nil"/>
              <w:bottom w:val="nil"/>
              <w:right w:val="single" w:sz="48" w:space="0" w:color="E2F2FF"/>
            </w:tcBorders>
          </w:tcPr>
          <w:p w14:paraId="1343ADAF" w14:textId="77777777" w:rsidR="00E741FA" w:rsidRPr="00AB2F37" w:rsidRDefault="00E741FA" w:rsidP="00E741FA">
            <w:pPr>
              <w:rPr>
                <w:b/>
                <w:sz w:val="20"/>
                <w:szCs w:val="20"/>
                <w:u w:val="single"/>
                <w:lang w:val="fr-FR"/>
              </w:rPr>
            </w:pPr>
            <w:r w:rsidRPr="00AB2F37">
              <w:rPr>
                <w:b/>
                <w:sz w:val="20"/>
                <w:szCs w:val="20"/>
                <w:u w:val="single"/>
                <w:lang w:val="fr-FR"/>
              </w:rPr>
              <w:t>Conseils généraux :</w:t>
            </w:r>
          </w:p>
          <w:p w14:paraId="266AD783" w14:textId="77777777" w:rsidR="00E741FA" w:rsidRDefault="00E741FA" w:rsidP="00E741FA">
            <w:pPr>
              <w:rPr>
                <w:sz w:val="20"/>
                <w:szCs w:val="20"/>
                <w:lang w:val="fr-FR"/>
              </w:rPr>
            </w:pPr>
            <w:r>
              <w:rPr>
                <w:sz w:val="20"/>
                <w:szCs w:val="20"/>
                <w:lang w:val="fr-FR"/>
              </w:rPr>
              <w:t>La confusion</w:t>
            </w:r>
            <w:r w:rsidRPr="00A449B7">
              <w:rPr>
                <w:sz w:val="20"/>
                <w:szCs w:val="20"/>
                <w:lang w:val="fr-FR"/>
              </w:rPr>
              <w:t xml:space="preserve"> est important</w:t>
            </w:r>
            <w:r>
              <w:rPr>
                <w:sz w:val="20"/>
                <w:szCs w:val="20"/>
                <w:lang w:val="fr-FR"/>
              </w:rPr>
              <w:t>e</w:t>
            </w:r>
            <w:r w:rsidRPr="00A449B7">
              <w:rPr>
                <w:sz w:val="20"/>
                <w:szCs w:val="20"/>
                <w:lang w:val="fr-FR"/>
              </w:rPr>
              <w:t xml:space="preserve"> dans le contexte d</w:t>
            </w:r>
            <w:r>
              <w:rPr>
                <w:sz w:val="20"/>
                <w:szCs w:val="20"/>
                <w:lang w:val="fr-FR"/>
              </w:rPr>
              <w:t>u</w:t>
            </w:r>
            <w:r w:rsidRPr="00A449B7">
              <w:rPr>
                <w:sz w:val="20"/>
                <w:szCs w:val="20"/>
                <w:lang w:val="fr-FR"/>
              </w:rPr>
              <w:t xml:space="preserve"> COVID-19 </w:t>
            </w:r>
          </w:p>
          <w:p w14:paraId="6BDA7442" w14:textId="77777777" w:rsidR="00E741FA" w:rsidRPr="005050CF" w:rsidRDefault="00E741FA" w:rsidP="00EE0067">
            <w:pPr>
              <w:pStyle w:val="Paragraphedeliste"/>
              <w:numPr>
                <w:ilvl w:val="0"/>
                <w:numId w:val="16"/>
              </w:numPr>
              <w:spacing w:after="160" w:line="259" w:lineRule="auto"/>
              <w:rPr>
                <w:sz w:val="20"/>
                <w:szCs w:val="20"/>
                <w:lang w:val="fr-FR"/>
              </w:rPr>
            </w:pPr>
            <w:r>
              <w:rPr>
                <w:sz w:val="20"/>
                <w:szCs w:val="20"/>
                <w:lang w:val="fr-FR"/>
              </w:rPr>
              <w:t xml:space="preserve">En tant que symptôme de l’infection </w:t>
            </w:r>
          </w:p>
          <w:p w14:paraId="36AB069B" w14:textId="77777777" w:rsidR="00E741FA" w:rsidRPr="005050CF" w:rsidRDefault="00E741FA" w:rsidP="00EE0067">
            <w:pPr>
              <w:pStyle w:val="Paragraphedeliste"/>
              <w:numPr>
                <w:ilvl w:val="0"/>
                <w:numId w:val="16"/>
              </w:numPr>
              <w:spacing w:after="160" w:line="259" w:lineRule="auto"/>
              <w:rPr>
                <w:sz w:val="20"/>
                <w:szCs w:val="20"/>
                <w:lang w:val="fr-FR"/>
              </w:rPr>
            </w:pPr>
            <w:r w:rsidRPr="005050CF">
              <w:rPr>
                <w:sz w:val="20"/>
                <w:szCs w:val="20"/>
                <w:lang w:val="fr-FR"/>
              </w:rPr>
              <w:t xml:space="preserve">les changements de comportement couramment observés dans </w:t>
            </w:r>
            <w:r>
              <w:rPr>
                <w:sz w:val="20"/>
                <w:szCs w:val="20"/>
                <w:lang w:val="fr-FR"/>
              </w:rPr>
              <w:t>la confusion</w:t>
            </w:r>
            <w:r w:rsidRPr="005050CF">
              <w:rPr>
                <w:sz w:val="20"/>
                <w:szCs w:val="20"/>
                <w:lang w:val="fr-FR"/>
              </w:rPr>
              <w:t xml:space="preserve">, en particulier l'agitation, peuvent rendre la prise en charge et la réduction du risque </w:t>
            </w:r>
            <w:r>
              <w:rPr>
                <w:sz w:val="20"/>
                <w:szCs w:val="20"/>
                <w:lang w:val="fr-FR"/>
              </w:rPr>
              <w:t>de contamination</w:t>
            </w:r>
            <w:r w:rsidRPr="005050CF">
              <w:rPr>
                <w:sz w:val="20"/>
                <w:szCs w:val="20"/>
                <w:lang w:val="fr-FR"/>
              </w:rPr>
              <w:t>, plus difficile.</w:t>
            </w:r>
          </w:p>
          <w:p w14:paraId="5A29413F" w14:textId="77777777" w:rsidR="00E741FA" w:rsidRPr="00AB2F37" w:rsidRDefault="00E741FA" w:rsidP="00E741FA">
            <w:pPr>
              <w:rPr>
                <w:b/>
                <w:sz w:val="20"/>
                <w:szCs w:val="20"/>
                <w:u w:val="single"/>
                <w:lang w:val="fr-FR"/>
              </w:rPr>
            </w:pPr>
            <w:r w:rsidRPr="00AB2F37">
              <w:rPr>
                <w:b/>
                <w:sz w:val="20"/>
                <w:szCs w:val="20"/>
                <w:u w:val="single"/>
                <w:lang w:val="fr-FR"/>
              </w:rPr>
              <w:t>Résumé des recommandations</w:t>
            </w:r>
          </w:p>
          <w:p w14:paraId="7BB8FF06" w14:textId="77777777" w:rsidR="00E741FA" w:rsidRPr="005050CF" w:rsidRDefault="00E741FA" w:rsidP="00EE0067">
            <w:pPr>
              <w:pStyle w:val="Paragraphedeliste"/>
              <w:numPr>
                <w:ilvl w:val="0"/>
                <w:numId w:val="17"/>
              </w:numPr>
              <w:spacing w:after="160" w:line="259" w:lineRule="auto"/>
              <w:rPr>
                <w:sz w:val="20"/>
                <w:szCs w:val="20"/>
                <w:lang w:val="fr-FR"/>
              </w:rPr>
            </w:pPr>
            <w:r w:rsidRPr="005050CF">
              <w:rPr>
                <w:sz w:val="20"/>
                <w:szCs w:val="20"/>
                <w:lang w:val="fr-FR"/>
              </w:rPr>
              <w:t xml:space="preserve">Dans les groupes à risque, le dépistage </w:t>
            </w:r>
            <w:r>
              <w:rPr>
                <w:sz w:val="20"/>
                <w:szCs w:val="20"/>
                <w:lang w:val="fr-FR"/>
              </w:rPr>
              <w:t>de la confusion</w:t>
            </w:r>
            <w:r w:rsidRPr="005050CF">
              <w:rPr>
                <w:sz w:val="20"/>
                <w:szCs w:val="20"/>
                <w:lang w:val="fr-FR"/>
              </w:rPr>
              <w:t xml:space="preserve"> doit être évalué </w:t>
            </w:r>
            <w:r>
              <w:rPr>
                <w:sz w:val="20"/>
                <w:szCs w:val="20"/>
                <w:lang w:val="fr-FR"/>
              </w:rPr>
              <w:t xml:space="preserve">régulièrement (orientation, vigilance, </w:t>
            </w:r>
            <w:proofErr w:type="spellStart"/>
            <w:r>
              <w:rPr>
                <w:sz w:val="20"/>
                <w:szCs w:val="20"/>
                <w:lang w:val="fr-FR"/>
              </w:rPr>
              <w:t>etc</w:t>
            </w:r>
            <w:proofErr w:type="spellEnd"/>
            <w:r>
              <w:rPr>
                <w:sz w:val="20"/>
                <w:szCs w:val="20"/>
                <w:lang w:val="fr-FR"/>
              </w:rPr>
              <w:t xml:space="preserve">) par exemple avec </w:t>
            </w:r>
            <w:hyperlink r:id="rId44" w:history="1">
              <w:r w:rsidRPr="0051304A">
                <w:rPr>
                  <w:rStyle w:val="Lienhypertexte"/>
                  <w:sz w:val="20"/>
                  <w:szCs w:val="20"/>
                  <w:lang w:val="fr-FR"/>
                </w:rPr>
                <w:t>l’échelle 4AT</w:t>
              </w:r>
            </w:hyperlink>
            <w:r>
              <w:rPr>
                <w:sz w:val="20"/>
                <w:szCs w:val="20"/>
                <w:lang w:val="fr-FR"/>
              </w:rPr>
              <w:t xml:space="preserve"> </w:t>
            </w:r>
          </w:p>
          <w:p w14:paraId="031C9407" w14:textId="77777777" w:rsidR="00E741FA" w:rsidRPr="005050CF" w:rsidRDefault="00E741FA" w:rsidP="00EE0067">
            <w:pPr>
              <w:pStyle w:val="Paragraphedeliste"/>
              <w:numPr>
                <w:ilvl w:val="0"/>
                <w:numId w:val="17"/>
              </w:numPr>
              <w:spacing w:after="160" w:line="259" w:lineRule="auto"/>
              <w:rPr>
                <w:sz w:val="20"/>
                <w:szCs w:val="20"/>
                <w:lang w:val="fr-FR"/>
              </w:rPr>
            </w:pPr>
            <w:r w:rsidRPr="005050CF">
              <w:rPr>
                <w:sz w:val="20"/>
                <w:szCs w:val="20"/>
                <w:lang w:val="fr-FR"/>
              </w:rPr>
              <w:t xml:space="preserve">Le risqué de </w:t>
            </w:r>
            <w:r>
              <w:rPr>
                <w:sz w:val="20"/>
                <w:szCs w:val="20"/>
                <w:lang w:val="fr-FR"/>
              </w:rPr>
              <w:t>confusion</w:t>
            </w:r>
            <w:r w:rsidRPr="005050CF">
              <w:rPr>
                <w:sz w:val="20"/>
                <w:szCs w:val="20"/>
                <w:lang w:val="fr-FR"/>
              </w:rPr>
              <w:t xml:space="preserve"> doit être réduit en réduisant les </w:t>
            </w:r>
            <w:r>
              <w:rPr>
                <w:sz w:val="20"/>
                <w:szCs w:val="20"/>
                <w:lang w:val="fr-FR"/>
              </w:rPr>
              <w:t>facteurs de risque</w:t>
            </w:r>
            <w:r w:rsidRPr="005050CF">
              <w:rPr>
                <w:sz w:val="20"/>
                <w:szCs w:val="20"/>
                <w:lang w:val="fr-FR"/>
              </w:rPr>
              <w:t xml:space="preserve"> connus, par exemple en s'orientant régulièrement, en évitant la constipation, en traitant la douleur, en identifiant et en traitant précocement les surinfections, en maintenant l'oxygénation, en évitant la rétention urinaire et en réévaluant les traitement médicamenteux</w:t>
            </w:r>
            <w:r>
              <w:rPr>
                <w:sz w:val="20"/>
                <w:szCs w:val="20"/>
                <w:lang w:val="fr-FR"/>
              </w:rPr>
              <w:t xml:space="preserve"> </w:t>
            </w:r>
            <w:proofErr w:type="spellStart"/>
            <w:r>
              <w:rPr>
                <w:sz w:val="20"/>
                <w:szCs w:val="20"/>
                <w:lang w:val="fr-FR"/>
              </w:rPr>
              <w:t>confusogènes</w:t>
            </w:r>
            <w:proofErr w:type="spellEnd"/>
            <w:r w:rsidRPr="005050CF">
              <w:rPr>
                <w:sz w:val="20"/>
                <w:szCs w:val="20"/>
                <w:lang w:val="fr-FR"/>
              </w:rPr>
              <w:t xml:space="preserve">. </w:t>
            </w:r>
          </w:p>
          <w:p w14:paraId="7A6773FB" w14:textId="77777777" w:rsidR="00E741FA" w:rsidRPr="005050CF" w:rsidRDefault="00E741FA" w:rsidP="00EE0067">
            <w:pPr>
              <w:pStyle w:val="Paragraphedeliste"/>
              <w:numPr>
                <w:ilvl w:val="0"/>
                <w:numId w:val="17"/>
              </w:numPr>
              <w:spacing w:after="160" w:line="259" w:lineRule="auto"/>
              <w:rPr>
                <w:sz w:val="20"/>
                <w:szCs w:val="20"/>
                <w:lang w:val="fr-FR"/>
              </w:rPr>
            </w:pPr>
            <w:r w:rsidRPr="005050CF">
              <w:rPr>
                <w:sz w:val="20"/>
                <w:szCs w:val="20"/>
                <w:lang w:val="fr-FR"/>
              </w:rPr>
              <w:t xml:space="preserve">Pour les troubles du comportement, rechercher et traiter les causes directes (par exemple, la douleur, la rétention urinaire, la constipation, etc.). Si </w:t>
            </w:r>
            <w:r>
              <w:rPr>
                <w:sz w:val="20"/>
                <w:szCs w:val="20"/>
                <w:lang w:val="fr-FR"/>
              </w:rPr>
              <w:t>le contrôle est</w:t>
            </w:r>
            <w:r w:rsidRPr="005050CF">
              <w:rPr>
                <w:sz w:val="20"/>
                <w:szCs w:val="20"/>
                <w:lang w:val="fr-FR"/>
              </w:rPr>
              <w:t xml:space="preserve"> inefficace ou </w:t>
            </w:r>
            <w:r>
              <w:rPr>
                <w:sz w:val="20"/>
                <w:szCs w:val="20"/>
                <w:lang w:val="fr-FR"/>
              </w:rPr>
              <w:t xml:space="preserve">si un contrôle </w:t>
            </w:r>
            <w:r w:rsidRPr="005050CF">
              <w:rPr>
                <w:sz w:val="20"/>
                <w:szCs w:val="20"/>
                <w:lang w:val="fr-FR"/>
              </w:rPr>
              <w:t xml:space="preserve">plus rapide est nécessaire, </w:t>
            </w:r>
            <w:r>
              <w:rPr>
                <w:sz w:val="20"/>
                <w:szCs w:val="20"/>
                <w:lang w:val="fr-FR"/>
              </w:rPr>
              <w:t>un recours aux traitements pharmacologiques peut être envisagé.</w:t>
            </w:r>
          </w:p>
          <w:p w14:paraId="6DD9612A" w14:textId="77777777" w:rsidR="00E741FA" w:rsidRPr="005050CF" w:rsidRDefault="00E741FA" w:rsidP="00EE0067">
            <w:pPr>
              <w:pStyle w:val="Paragraphedeliste"/>
              <w:numPr>
                <w:ilvl w:val="0"/>
                <w:numId w:val="17"/>
              </w:numPr>
              <w:spacing w:after="160" w:line="259" w:lineRule="auto"/>
              <w:rPr>
                <w:sz w:val="20"/>
                <w:szCs w:val="20"/>
                <w:lang w:val="fr-FR"/>
              </w:rPr>
            </w:pPr>
            <w:r w:rsidRPr="005050CF">
              <w:rPr>
                <w:sz w:val="20"/>
                <w:szCs w:val="20"/>
                <w:lang w:val="fr-FR"/>
              </w:rPr>
              <w:t xml:space="preserve">En cas de sédation rapide, il est important de surveiller les effets secondaires, les constantes, le niveau d'hydratation et l'état de conscience au moins toutes les heures. L'utilisation de benzodiazépine en cas de dépression respiratoire n’est pas recommandée. </w:t>
            </w:r>
          </w:p>
          <w:p w14:paraId="726B3005" w14:textId="47717847" w:rsidR="00F0402D" w:rsidRPr="00E741FA" w:rsidRDefault="00E741FA" w:rsidP="00E741FA">
            <w:pPr>
              <w:shd w:val="clear" w:color="auto" w:fill="FFFFFF"/>
              <w:spacing w:before="8" w:after="8"/>
              <w:rPr>
                <w:rFonts w:asciiTheme="majorHAnsi" w:eastAsia="Times New Roman" w:hAnsiTheme="majorHAnsi" w:cstheme="majorHAnsi"/>
                <w:sz w:val="20"/>
                <w:szCs w:val="20"/>
                <w:lang w:val="fr-FR" w:eastAsia="en-GB"/>
              </w:rPr>
            </w:pPr>
            <w:r w:rsidRPr="005050CF">
              <w:rPr>
                <w:sz w:val="20"/>
                <w:szCs w:val="20"/>
                <w:lang w:val="fr-FR"/>
              </w:rPr>
              <w:t>Chez les personnes âgées, la prudence habituelle es</w:t>
            </w:r>
            <w:r>
              <w:rPr>
                <w:sz w:val="20"/>
                <w:szCs w:val="20"/>
                <w:lang w:val="fr-FR"/>
              </w:rPr>
              <w:t>t</w:t>
            </w:r>
            <w:r w:rsidRPr="005050CF">
              <w:rPr>
                <w:sz w:val="20"/>
                <w:szCs w:val="20"/>
                <w:lang w:val="fr-FR"/>
              </w:rPr>
              <w:t xml:space="preserve"> nécessaire en ce qui concerne l'utilisation de médicaments, et en particulier de certains chez les personnes atteintes de la maladie de Parkinson ou de démence à corps de Lewy (par exemple, les médicaments antipsychotiques)</w:t>
            </w:r>
          </w:p>
        </w:tc>
      </w:tr>
      <w:tr w:rsidR="00F0402D" w:rsidRPr="00A460B2" w14:paraId="0BA5401E" w14:textId="77777777" w:rsidTr="00F0402D">
        <w:trPr>
          <w:trHeight w:val="71"/>
        </w:trPr>
        <w:tc>
          <w:tcPr>
            <w:tcW w:w="1145" w:type="pct"/>
            <w:tcBorders>
              <w:top w:val="nil"/>
              <w:left w:val="single" w:sz="48" w:space="0" w:color="E2F2FF"/>
              <w:bottom w:val="nil"/>
              <w:right w:val="nil"/>
            </w:tcBorders>
            <w:shd w:val="clear" w:color="auto" w:fill="E2F2FF"/>
          </w:tcPr>
          <w:p w14:paraId="13F1B500" w14:textId="77777777" w:rsidR="00F0402D" w:rsidRDefault="006F3531" w:rsidP="00F0402D">
            <w:pPr>
              <w:spacing w:before="8" w:after="8"/>
              <w:rPr>
                <w:rFonts w:asciiTheme="majorHAnsi" w:hAnsiTheme="majorHAnsi" w:cstheme="majorHAnsi"/>
                <w:b/>
                <w:bCs/>
                <w:sz w:val="20"/>
                <w:szCs w:val="20"/>
                <w:lang w:val="fr-FR"/>
              </w:rPr>
            </w:pPr>
            <w:r>
              <w:rPr>
                <w:rFonts w:asciiTheme="majorHAnsi" w:hAnsiTheme="majorHAnsi" w:cstheme="majorHAnsi"/>
                <w:b/>
                <w:bCs/>
                <w:sz w:val="20"/>
                <w:szCs w:val="20"/>
                <w:lang w:val="fr-FR"/>
              </w:rPr>
              <w:t>Doit-on supplémenter les patients hospitalisés en vitamine D</w:t>
            </w:r>
          </w:p>
          <w:p w14:paraId="11EFF607" w14:textId="4494C374" w:rsidR="006F3531" w:rsidRDefault="0007507A" w:rsidP="00F0402D">
            <w:pPr>
              <w:spacing w:before="8" w:after="8"/>
              <w:rPr>
                <w:rFonts w:asciiTheme="majorHAnsi" w:hAnsiTheme="majorHAnsi" w:cstheme="majorHAnsi"/>
                <w:b/>
                <w:bCs/>
                <w:sz w:val="20"/>
                <w:szCs w:val="20"/>
                <w:lang w:val="fr-FR"/>
              </w:rPr>
            </w:pPr>
            <w:hyperlink r:id="rId45" w:history="1">
              <w:r w:rsidR="006F3531" w:rsidRPr="006F3531">
                <w:rPr>
                  <w:rStyle w:val="Lienhypertexte"/>
                  <w:rFonts w:asciiTheme="majorHAnsi" w:hAnsiTheme="majorHAnsi" w:cstheme="majorHAnsi"/>
                  <w:b/>
                  <w:bCs/>
                  <w:sz w:val="20"/>
                  <w:szCs w:val="20"/>
                  <w:lang w:val="fr-FR"/>
                </w:rPr>
                <w:t>[</w:t>
              </w:r>
              <w:proofErr w:type="spellStart"/>
              <w:r w:rsidR="006F3531" w:rsidRPr="006F3531">
                <w:rPr>
                  <w:rStyle w:val="Lienhypertexte"/>
                  <w:rFonts w:asciiTheme="majorHAnsi" w:hAnsiTheme="majorHAnsi" w:cstheme="majorHAnsi"/>
                  <w:b/>
                  <w:bCs/>
                  <w:sz w:val="20"/>
                  <w:szCs w:val="20"/>
                  <w:lang w:val="fr-FR"/>
                </w:rPr>
                <w:t>link</w:t>
              </w:r>
              <w:proofErr w:type="spellEnd"/>
              <w:r w:rsidR="006F3531" w:rsidRPr="006F3531">
                <w:rPr>
                  <w:rStyle w:val="Lienhypertexte"/>
                  <w:rFonts w:asciiTheme="majorHAnsi" w:hAnsiTheme="majorHAnsi" w:cstheme="majorHAnsi"/>
                  <w:b/>
                  <w:bCs/>
                  <w:sz w:val="20"/>
                  <w:szCs w:val="20"/>
                  <w:lang w:val="fr-FR"/>
                </w:rPr>
                <w:t xml:space="preserve"> 9]</w:t>
              </w:r>
            </w:hyperlink>
          </w:p>
          <w:p w14:paraId="068EFBBC" w14:textId="6544E83B" w:rsidR="006F3531" w:rsidRDefault="0007507A" w:rsidP="00F0402D">
            <w:pPr>
              <w:spacing w:before="8" w:after="8"/>
              <w:rPr>
                <w:rFonts w:asciiTheme="majorHAnsi" w:hAnsiTheme="majorHAnsi" w:cstheme="majorHAnsi"/>
                <w:b/>
                <w:bCs/>
                <w:sz w:val="20"/>
                <w:szCs w:val="20"/>
                <w:lang w:val="fr-FR"/>
              </w:rPr>
            </w:pPr>
            <w:hyperlink r:id="rId46" w:history="1">
              <w:r w:rsidR="006F3531" w:rsidRPr="006F3531">
                <w:rPr>
                  <w:rStyle w:val="Lienhypertexte"/>
                  <w:rFonts w:asciiTheme="majorHAnsi" w:hAnsiTheme="majorHAnsi" w:cstheme="majorHAnsi"/>
                  <w:b/>
                  <w:bCs/>
                  <w:sz w:val="20"/>
                  <w:szCs w:val="20"/>
                  <w:lang w:val="fr-FR"/>
                </w:rPr>
                <w:t>[</w:t>
              </w:r>
              <w:proofErr w:type="spellStart"/>
              <w:r w:rsidR="006F3531" w:rsidRPr="006F3531">
                <w:rPr>
                  <w:rStyle w:val="Lienhypertexte"/>
                  <w:rFonts w:asciiTheme="majorHAnsi" w:hAnsiTheme="majorHAnsi" w:cstheme="majorHAnsi"/>
                  <w:b/>
                  <w:bCs/>
                  <w:sz w:val="20"/>
                  <w:szCs w:val="20"/>
                  <w:lang w:val="fr-FR"/>
                </w:rPr>
                <w:t>link</w:t>
              </w:r>
              <w:proofErr w:type="spellEnd"/>
              <w:r w:rsidR="006F3531" w:rsidRPr="006F3531">
                <w:rPr>
                  <w:rStyle w:val="Lienhypertexte"/>
                  <w:rFonts w:asciiTheme="majorHAnsi" w:hAnsiTheme="majorHAnsi" w:cstheme="majorHAnsi"/>
                  <w:b/>
                  <w:bCs/>
                  <w:sz w:val="20"/>
                  <w:szCs w:val="20"/>
                  <w:lang w:val="fr-FR"/>
                </w:rPr>
                <w:t xml:space="preserve"> 10]</w:t>
              </w:r>
            </w:hyperlink>
          </w:p>
          <w:p w14:paraId="2F0855E1" w14:textId="77777777" w:rsidR="006F3531" w:rsidRDefault="0007507A" w:rsidP="00F0402D">
            <w:pPr>
              <w:spacing w:before="8" w:after="8"/>
              <w:rPr>
                <w:rFonts w:asciiTheme="majorHAnsi" w:hAnsiTheme="majorHAnsi" w:cstheme="majorHAnsi"/>
                <w:b/>
                <w:bCs/>
                <w:sz w:val="20"/>
                <w:szCs w:val="20"/>
                <w:lang w:val="fr-FR"/>
              </w:rPr>
            </w:pPr>
            <w:hyperlink r:id="rId47" w:history="1">
              <w:r w:rsidR="006F3531" w:rsidRPr="006F3531">
                <w:rPr>
                  <w:rStyle w:val="Lienhypertexte"/>
                  <w:rFonts w:asciiTheme="majorHAnsi" w:hAnsiTheme="majorHAnsi" w:cstheme="majorHAnsi"/>
                  <w:b/>
                  <w:bCs/>
                  <w:sz w:val="20"/>
                  <w:szCs w:val="20"/>
                  <w:lang w:val="fr-FR"/>
                </w:rPr>
                <w:t>[</w:t>
              </w:r>
              <w:proofErr w:type="spellStart"/>
              <w:r w:rsidR="006F3531" w:rsidRPr="006F3531">
                <w:rPr>
                  <w:rStyle w:val="Lienhypertexte"/>
                  <w:rFonts w:asciiTheme="majorHAnsi" w:hAnsiTheme="majorHAnsi" w:cstheme="majorHAnsi"/>
                  <w:b/>
                  <w:bCs/>
                  <w:sz w:val="20"/>
                  <w:szCs w:val="20"/>
                  <w:lang w:val="fr-FR"/>
                </w:rPr>
                <w:t>link</w:t>
              </w:r>
              <w:proofErr w:type="spellEnd"/>
              <w:r w:rsidR="006F3531" w:rsidRPr="006F3531">
                <w:rPr>
                  <w:rStyle w:val="Lienhypertexte"/>
                  <w:rFonts w:asciiTheme="majorHAnsi" w:hAnsiTheme="majorHAnsi" w:cstheme="majorHAnsi"/>
                  <w:b/>
                  <w:bCs/>
                  <w:sz w:val="20"/>
                  <w:szCs w:val="20"/>
                  <w:lang w:val="fr-FR"/>
                </w:rPr>
                <w:t xml:space="preserve"> 11]</w:t>
              </w:r>
            </w:hyperlink>
          </w:p>
          <w:p w14:paraId="221FE80C" w14:textId="7B0D2CFF" w:rsidR="006F3531" w:rsidRPr="00E741FA" w:rsidRDefault="0007507A" w:rsidP="00F0402D">
            <w:pPr>
              <w:spacing w:before="8" w:after="8"/>
              <w:rPr>
                <w:rFonts w:asciiTheme="majorHAnsi" w:hAnsiTheme="majorHAnsi" w:cstheme="majorHAnsi"/>
                <w:b/>
                <w:bCs/>
                <w:sz w:val="20"/>
                <w:szCs w:val="20"/>
                <w:lang w:val="fr-FR"/>
              </w:rPr>
            </w:pPr>
            <w:hyperlink r:id="rId48" w:history="1">
              <w:r w:rsidR="006F3531" w:rsidRPr="006F3531">
                <w:rPr>
                  <w:rStyle w:val="Lienhypertexte"/>
                  <w:rFonts w:asciiTheme="majorHAnsi" w:hAnsiTheme="majorHAnsi" w:cstheme="majorHAnsi"/>
                  <w:b/>
                  <w:bCs/>
                  <w:sz w:val="20"/>
                  <w:szCs w:val="20"/>
                  <w:lang w:val="fr-FR"/>
                </w:rPr>
                <w:t>[</w:t>
              </w:r>
              <w:proofErr w:type="spellStart"/>
              <w:r w:rsidR="006F3531" w:rsidRPr="006F3531">
                <w:rPr>
                  <w:rStyle w:val="Lienhypertexte"/>
                  <w:rFonts w:asciiTheme="majorHAnsi" w:hAnsiTheme="majorHAnsi" w:cstheme="majorHAnsi"/>
                  <w:b/>
                  <w:bCs/>
                  <w:sz w:val="20"/>
                  <w:szCs w:val="20"/>
                  <w:lang w:val="fr-FR"/>
                </w:rPr>
                <w:t>link</w:t>
              </w:r>
              <w:proofErr w:type="spellEnd"/>
              <w:r w:rsidR="006F3531" w:rsidRPr="006F3531">
                <w:rPr>
                  <w:rStyle w:val="Lienhypertexte"/>
                  <w:rFonts w:asciiTheme="majorHAnsi" w:hAnsiTheme="majorHAnsi" w:cstheme="majorHAnsi"/>
                  <w:b/>
                  <w:bCs/>
                  <w:sz w:val="20"/>
                  <w:szCs w:val="20"/>
                  <w:lang w:val="fr-FR"/>
                </w:rPr>
                <w:t xml:space="preserve"> 12]</w:t>
              </w:r>
            </w:hyperlink>
          </w:p>
        </w:tc>
        <w:tc>
          <w:tcPr>
            <w:tcW w:w="3855" w:type="pct"/>
            <w:tcBorders>
              <w:top w:val="nil"/>
              <w:left w:val="nil"/>
              <w:bottom w:val="nil"/>
              <w:right w:val="single" w:sz="48" w:space="0" w:color="E2F2FF"/>
            </w:tcBorders>
            <w:shd w:val="clear" w:color="auto" w:fill="E2F2FF"/>
          </w:tcPr>
          <w:p w14:paraId="66A6F9D3" w14:textId="77777777" w:rsidR="00F0402D" w:rsidRPr="000D2593" w:rsidRDefault="00F0402D" w:rsidP="006F3531">
            <w:pPr>
              <w:rPr>
                <w:rFonts w:asciiTheme="majorHAnsi" w:hAnsiTheme="majorHAnsi" w:cstheme="majorHAnsi"/>
                <w:sz w:val="20"/>
                <w:szCs w:val="20"/>
                <w:shd w:val="clear" w:color="auto" w:fill="FFFFFF"/>
                <w:lang w:val="fr-FR"/>
              </w:rPr>
            </w:pPr>
          </w:p>
          <w:p w14:paraId="69DD47DA" w14:textId="77777777" w:rsidR="006F3531" w:rsidRPr="000D2593" w:rsidRDefault="006F3531" w:rsidP="006F3531">
            <w:pPr>
              <w:rPr>
                <w:rFonts w:asciiTheme="majorHAnsi" w:hAnsiTheme="majorHAnsi" w:cstheme="majorHAnsi"/>
                <w:sz w:val="20"/>
                <w:szCs w:val="20"/>
                <w:shd w:val="clear" w:color="auto" w:fill="FFFFFF"/>
                <w:lang w:val="fr-FR"/>
              </w:rPr>
            </w:pPr>
            <w:r w:rsidRPr="000D2593">
              <w:rPr>
                <w:rFonts w:asciiTheme="majorHAnsi" w:hAnsiTheme="majorHAnsi" w:cstheme="majorHAnsi"/>
                <w:sz w:val="20"/>
                <w:szCs w:val="20"/>
                <w:shd w:val="clear" w:color="auto" w:fill="FFFFFF"/>
                <w:lang w:val="fr-FR"/>
              </w:rPr>
              <w:t>Prescrire de la vitamine D aux patients ambulatoires et hospitalisés</w:t>
            </w:r>
          </w:p>
          <w:p w14:paraId="34519A5A" w14:textId="77777777" w:rsidR="006F3531" w:rsidRPr="000D2593" w:rsidRDefault="006F3531" w:rsidP="006F3531">
            <w:pPr>
              <w:rPr>
                <w:rFonts w:asciiTheme="majorHAnsi" w:hAnsiTheme="majorHAnsi" w:cstheme="majorHAnsi"/>
                <w:sz w:val="20"/>
                <w:szCs w:val="20"/>
                <w:shd w:val="clear" w:color="auto" w:fill="FFFFFF"/>
                <w:lang w:val="fr-FR"/>
              </w:rPr>
            </w:pPr>
          </w:p>
          <w:p w14:paraId="6461F39C" w14:textId="77777777" w:rsidR="006F3531" w:rsidRPr="000D2593" w:rsidRDefault="006F3531" w:rsidP="006F3531">
            <w:pPr>
              <w:rPr>
                <w:rFonts w:asciiTheme="majorHAnsi" w:hAnsiTheme="majorHAnsi" w:cstheme="majorHAnsi"/>
                <w:sz w:val="20"/>
                <w:szCs w:val="20"/>
                <w:shd w:val="clear" w:color="auto" w:fill="FFFFFF"/>
                <w:lang w:val="fr-FR"/>
              </w:rPr>
            </w:pPr>
            <w:r w:rsidRPr="000D2593">
              <w:rPr>
                <w:rFonts w:asciiTheme="majorHAnsi" w:hAnsiTheme="majorHAnsi" w:cstheme="majorHAnsi"/>
                <w:sz w:val="20"/>
                <w:szCs w:val="20"/>
                <w:shd w:val="clear" w:color="auto" w:fill="FFFFFF"/>
                <w:lang w:val="fr-FR"/>
              </w:rPr>
              <w:t xml:space="preserve">Plusieurs études observationnelles ont montré qu’une carence en vitamine D est associée à plusieurs maladies dont les troubles psychiques ou des maladies respiratoires. Les essais contrôlés randomisés n’ont en revanche jamais montré de bénéfice de la supplémentation sur ces pathologies ; </w:t>
            </w:r>
          </w:p>
          <w:p w14:paraId="4908AFAC" w14:textId="77777777" w:rsidR="006F3531" w:rsidRPr="000D2593" w:rsidRDefault="006F3531" w:rsidP="006F3531">
            <w:pPr>
              <w:rPr>
                <w:rFonts w:asciiTheme="majorHAnsi" w:hAnsiTheme="majorHAnsi" w:cstheme="majorHAnsi"/>
                <w:sz w:val="20"/>
                <w:szCs w:val="20"/>
                <w:shd w:val="clear" w:color="auto" w:fill="FFFFFF"/>
                <w:lang w:val="fr-FR"/>
              </w:rPr>
            </w:pPr>
          </w:p>
          <w:p w14:paraId="216349B3" w14:textId="77777777" w:rsidR="006F3531" w:rsidRPr="000D2593" w:rsidRDefault="006F3531" w:rsidP="006F3531">
            <w:pPr>
              <w:rPr>
                <w:rFonts w:asciiTheme="majorHAnsi" w:hAnsiTheme="majorHAnsi" w:cstheme="majorHAnsi"/>
                <w:sz w:val="20"/>
                <w:szCs w:val="20"/>
                <w:shd w:val="clear" w:color="auto" w:fill="FFFFFF"/>
                <w:lang w:val="fr-FR"/>
              </w:rPr>
            </w:pPr>
            <w:r w:rsidRPr="000D2593">
              <w:rPr>
                <w:rFonts w:asciiTheme="majorHAnsi" w:hAnsiTheme="majorHAnsi" w:cstheme="majorHAnsi"/>
                <w:sz w:val="20"/>
                <w:szCs w:val="20"/>
                <w:shd w:val="clear" w:color="auto" w:fill="FFFFFF"/>
                <w:lang w:val="fr-FR"/>
              </w:rPr>
              <w:t xml:space="preserve">Plus récemment, des revues systématiques suggèrent que la supplémentation en vitamine D réduit le risque d’infection respiratoires (Nombre de patients nécessaires à traiter NNB=33). A ce jour il n’existe aucune donnée probante pour le COVID 19. </w:t>
            </w:r>
          </w:p>
          <w:p w14:paraId="674C2518" w14:textId="77777777" w:rsidR="006F3531" w:rsidRPr="000D2593" w:rsidRDefault="006F3531" w:rsidP="006F3531">
            <w:pPr>
              <w:rPr>
                <w:rFonts w:asciiTheme="majorHAnsi" w:hAnsiTheme="majorHAnsi" w:cstheme="majorHAnsi"/>
                <w:sz w:val="20"/>
                <w:szCs w:val="20"/>
                <w:shd w:val="clear" w:color="auto" w:fill="FFFFFF"/>
                <w:lang w:val="fr-FR"/>
              </w:rPr>
            </w:pPr>
          </w:p>
          <w:p w14:paraId="0877E7B9" w14:textId="77777777" w:rsidR="003B2811" w:rsidRDefault="006F3531" w:rsidP="006F3531">
            <w:pPr>
              <w:rPr>
                <w:rFonts w:asciiTheme="majorHAnsi" w:hAnsiTheme="majorHAnsi" w:cstheme="majorHAnsi"/>
                <w:sz w:val="20"/>
                <w:szCs w:val="20"/>
                <w:shd w:val="clear" w:color="auto" w:fill="FFFFFF"/>
                <w:lang w:val="fr-FR"/>
              </w:rPr>
            </w:pPr>
            <w:r w:rsidRPr="000D2593">
              <w:rPr>
                <w:rFonts w:asciiTheme="majorHAnsi" w:hAnsiTheme="majorHAnsi" w:cstheme="majorHAnsi"/>
                <w:sz w:val="20"/>
                <w:szCs w:val="20"/>
                <w:shd w:val="clear" w:color="auto" w:fill="FFFFFF"/>
                <w:lang w:val="fr-FR"/>
              </w:rPr>
              <w:lastRenderedPageBreak/>
              <w:t>Les services de santé publique britannique</w:t>
            </w:r>
            <w:r w:rsidR="00021EBF">
              <w:rPr>
                <w:rFonts w:asciiTheme="majorHAnsi" w:hAnsiTheme="majorHAnsi" w:cstheme="majorHAnsi"/>
                <w:sz w:val="20"/>
                <w:szCs w:val="20"/>
                <w:shd w:val="clear" w:color="auto" w:fill="FFFFFF"/>
                <w:lang w:val="fr-FR"/>
              </w:rPr>
              <w:t xml:space="preserve"> et écossais</w:t>
            </w:r>
            <w:r w:rsidRPr="000D2593">
              <w:rPr>
                <w:rFonts w:asciiTheme="majorHAnsi" w:hAnsiTheme="majorHAnsi" w:cstheme="majorHAnsi"/>
                <w:sz w:val="20"/>
                <w:szCs w:val="20"/>
                <w:shd w:val="clear" w:color="auto" w:fill="FFFFFF"/>
                <w:lang w:val="fr-FR"/>
              </w:rPr>
              <w:t xml:space="preserve"> ont récemment recommandé d’administrer 10 microgrammes de vitamine D par jour à la population général</w:t>
            </w:r>
            <w:r w:rsidR="003B2811">
              <w:rPr>
                <w:rFonts w:asciiTheme="majorHAnsi" w:hAnsiTheme="majorHAnsi" w:cstheme="majorHAnsi"/>
                <w:sz w:val="20"/>
                <w:szCs w:val="20"/>
                <w:shd w:val="clear" w:color="auto" w:fill="FFFFFF"/>
                <w:lang w:val="fr-FR"/>
              </w:rPr>
              <w:t>e</w:t>
            </w:r>
            <w:r w:rsidRPr="000D2593">
              <w:rPr>
                <w:rFonts w:asciiTheme="majorHAnsi" w:hAnsiTheme="majorHAnsi" w:cstheme="majorHAnsi"/>
                <w:sz w:val="20"/>
                <w:szCs w:val="20"/>
                <w:shd w:val="clear" w:color="auto" w:fill="FFFFFF"/>
                <w:lang w:val="fr-FR"/>
              </w:rPr>
              <w:t>.</w:t>
            </w:r>
            <w:r w:rsidR="003B2811">
              <w:rPr>
                <w:rFonts w:asciiTheme="majorHAnsi" w:hAnsiTheme="majorHAnsi" w:cstheme="majorHAnsi"/>
                <w:sz w:val="20"/>
                <w:szCs w:val="20"/>
                <w:shd w:val="clear" w:color="auto" w:fill="FFFFFF"/>
                <w:lang w:val="fr-FR"/>
              </w:rPr>
              <w:t xml:space="preserve"> Cette </w:t>
            </w:r>
            <w:proofErr w:type="spellStart"/>
            <w:r w:rsidR="003B2811">
              <w:rPr>
                <w:rFonts w:asciiTheme="majorHAnsi" w:hAnsiTheme="majorHAnsi" w:cstheme="majorHAnsi"/>
                <w:sz w:val="20"/>
                <w:szCs w:val="20"/>
                <w:shd w:val="clear" w:color="auto" w:fill="FFFFFF"/>
                <w:lang w:val="fr-FR"/>
              </w:rPr>
              <w:t>recommendation</w:t>
            </w:r>
            <w:proofErr w:type="spellEnd"/>
            <w:r w:rsidR="003B2811">
              <w:rPr>
                <w:rFonts w:asciiTheme="majorHAnsi" w:hAnsiTheme="majorHAnsi" w:cstheme="majorHAnsi"/>
                <w:sz w:val="20"/>
                <w:szCs w:val="20"/>
                <w:shd w:val="clear" w:color="auto" w:fill="FFFFFF"/>
                <w:lang w:val="fr-FR"/>
              </w:rPr>
              <w:t xml:space="preserve"> s’applique particulièrement aux groupes à plus haut risque de carence : </w:t>
            </w:r>
          </w:p>
          <w:p w14:paraId="7172DB87" w14:textId="77777777" w:rsidR="003B2811" w:rsidRDefault="003B2811" w:rsidP="006F3531">
            <w:pPr>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-peau foncées (la mélatonine diminue l’absorption des UV qui converti la vitamine D en forme active)</w:t>
            </w:r>
          </w:p>
          <w:p w14:paraId="7FED0D83" w14:textId="77777777" w:rsidR="003B2811" w:rsidRDefault="003B2811" w:rsidP="006F3531">
            <w:pPr>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-femmes enceintes et allaitantes</w:t>
            </w:r>
          </w:p>
          <w:p w14:paraId="492B4AD6" w14:textId="77777777" w:rsidR="003B2811" w:rsidRDefault="003B2811" w:rsidP="006F3531">
            <w:pPr>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-enfants de moins de 5 ans</w:t>
            </w:r>
          </w:p>
          <w:p w14:paraId="61D904F5" w14:textId="77DCCE28" w:rsidR="003B2811" w:rsidRDefault="003B2811" w:rsidP="006F3531">
            <w:pPr>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 xml:space="preserve">-personnes peu exposées au soleil (institutionnalisation, forte sédentarité, vêtements couvrants </w:t>
            </w:r>
            <w:proofErr w:type="spellStart"/>
            <w:r>
              <w:rPr>
                <w:rFonts w:asciiTheme="majorHAnsi" w:hAnsiTheme="majorHAnsi" w:cstheme="majorHAnsi"/>
                <w:sz w:val="20"/>
                <w:szCs w:val="20"/>
                <w:shd w:val="clear" w:color="auto" w:fill="FFFFFF"/>
                <w:lang w:val="fr-FR"/>
              </w:rPr>
              <w:t>etc</w:t>
            </w:r>
            <w:proofErr w:type="spellEnd"/>
            <w:r>
              <w:rPr>
                <w:rFonts w:asciiTheme="majorHAnsi" w:hAnsiTheme="majorHAnsi" w:cstheme="majorHAnsi"/>
                <w:sz w:val="20"/>
                <w:szCs w:val="20"/>
                <w:shd w:val="clear" w:color="auto" w:fill="FFFFFF"/>
                <w:lang w:val="fr-FR"/>
              </w:rPr>
              <w:t>)</w:t>
            </w:r>
          </w:p>
          <w:p w14:paraId="06225A96" w14:textId="77777777" w:rsidR="003B2811" w:rsidRDefault="003B2811" w:rsidP="006F3531">
            <w:pPr>
              <w:rPr>
                <w:rFonts w:asciiTheme="majorHAnsi" w:hAnsiTheme="majorHAnsi" w:cstheme="majorHAnsi"/>
                <w:sz w:val="20"/>
                <w:szCs w:val="20"/>
                <w:shd w:val="clear" w:color="auto" w:fill="FFFFFF"/>
                <w:lang w:val="fr-FR"/>
              </w:rPr>
            </w:pPr>
          </w:p>
          <w:p w14:paraId="3409578E" w14:textId="6053B3B7" w:rsidR="006F3531" w:rsidRPr="000D2593" w:rsidRDefault="006F3531" w:rsidP="006F3531">
            <w:pPr>
              <w:rPr>
                <w:rFonts w:asciiTheme="majorHAnsi" w:hAnsiTheme="majorHAnsi" w:cstheme="majorHAnsi"/>
                <w:sz w:val="20"/>
                <w:szCs w:val="20"/>
                <w:shd w:val="clear" w:color="auto" w:fill="FFFFFF"/>
                <w:lang w:val="fr-FR"/>
              </w:rPr>
            </w:pPr>
            <w:r w:rsidRPr="000D2593">
              <w:rPr>
                <w:rFonts w:asciiTheme="majorHAnsi" w:hAnsiTheme="majorHAnsi" w:cstheme="majorHAnsi"/>
                <w:sz w:val="20"/>
                <w:szCs w:val="20"/>
                <w:shd w:val="clear" w:color="auto" w:fill="FFFFFF"/>
                <w:lang w:val="fr-FR"/>
              </w:rPr>
              <w:t xml:space="preserve">De plus hautes doses sont requises pour traiter une carence en vitamine D. </w:t>
            </w:r>
          </w:p>
          <w:p w14:paraId="2D4A9DB1" w14:textId="77777777" w:rsidR="006F3531" w:rsidRPr="000D2593" w:rsidRDefault="006F3531" w:rsidP="006F3531">
            <w:pPr>
              <w:rPr>
                <w:rFonts w:asciiTheme="majorHAnsi" w:hAnsiTheme="majorHAnsi" w:cstheme="majorHAnsi"/>
                <w:sz w:val="20"/>
                <w:szCs w:val="20"/>
                <w:shd w:val="clear" w:color="auto" w:fill="FFFFFF"/>
                <w:lang w:val="fr-FR"/>
              </w:rPr>
            </w:pPr>
          </w:p>
          <w:p w14:paraId="1F2144A7" w14:textId="77777777" w:rsidR="006F3531" w:rsidRPr="000D2593" w:rsidRDefault="006F3531" w:rsidP="006F3531">
            <w:pPr>
              <w:rPr>
                <w:rFonts w:asciiTheme="majorHAnsi" w:hAnsiTheme="majorHAnsi" w:cstheme="majorHAnsi"/>
                <w:sz w:val="20"/>
                <w:szCs w:val="20"/>
                <w:shd w:val="clear" w:color="auto" w:fill="FFFFFF"/>
                <w:lang w:val="fr-FR"/>
              </w:rPr>
            </w:pPr>
            <w:r w:rsidRPr="000D2593">
              <w:rPr>
                <w:rFonts w:asciiTheme="majorHAnsi" w:hAnsiTheme="majorHAnsi" w:cstheme="majorHAnsi"/>
                <w:sz w:val="20"/>
                <w:szCs w:val="20"/>
                <w:shd w:val="clear" w:color="auto" w:fill="FFFFFF"/>
                <w:lang w:val="fr-FR"/>
              </w:rPr>
              <w:t xml:space="preserve">Les personnes qui ne prennent pas de supplémentation et qui sont restés confinés en intérieur devraient être supplémenté. </w:t>
            </w:r>
          </w:p>
          <w:p w14:paraId="4D67B69B" w14:textId="77777777" w:rsidR="006F3531" w:rsidRPr="000D2593" w:rsidRDefault="006F3531" w:rsidP="006F3531">
            <w:pPr>
              <w:rPr>
                <w:rFonts w:asciiTheme="majorHAnsi" w:hAnsiTheme="majorHAnsi" w:cstheme="majorHAnsi"/>
                <w:sz w:val="20"/>
                <w:szCs w:val="20"/>
                <w:shd w:val="clear" w:color="auto" w:fill="FFFFFF"/>
                <w:lang w:val="fr-FR"/>
              </w:rPr>
            </w:pPr>
          </w:p>
          <w:p w14:paraId="650CCCCA" w14:textId="77777777" w:rsidR="006F3531" w:rsidRDefault="006F3531" w:rsidP="006F3531">
            <w:pPr>
              <w:rPr>
                <w:rFonts w:asciiTheme="majorHAnsi" w:hAnsiTheme="majorHAnsi" w:cstheme="majorHAnsi"/>
                <w:sz w:val="20"/>
                <w:szCs w:val="20"/>
                <w:shd w:val="clear" w:color="auto" w:fill="FFFFFF"/>
                <w:lang w:val="fr-FR"/>
              </w:rPr>
            </w:pPr>
            <w:r w:rsidRPr="000D2593">
              <w:rPr>
                <w:rFonts w:asciiTheme="majorHAnsi" w:hAnsiTheme="majorHAnsi" w:cstheme="majorHAnsi"/>
                <w:sz w:val="20"/>
                <w:szCs w:val="20"/>
                <w:shd w:val="clear" w:color="auto" w:fill="FFFFFF"/>
                <w:lang w:val="fr-FR"/>
              </w:rPr>
              <w:t>Lors de l’admission, les cliniciens peuvent demander une mesure de vitamine D plasmatique. Une carence doit être traitée.</w:t>
            </w:r>
          </w:p>
          <w:p w14:paraId="5EB4035C" w14:textId="77777777" w:rsidR="00A460B2" w:rsidRDefault="00A460B2" w:rsidP="006F3531">
            <w:pPr>
              <w:rPr>
                <w:rFonts w:asciiTheme="majorHAnsi" w:hAnsiTheme="majorHAnsi" w:cstheme="majorHAnsi"/>
                <w:sz w:val="20"/>
                <w:szCs w:val="20"/>
                <w:shd w:val="clear" w:color="auto" w:fill="FFFFFF"/>
                <w:lang w:val="fr-FR"/>
              </w:rPr>
            </w:pPr>
          </w:p>
          <w:p w14:paraId="3D15E2A9" w14:textId="3AF1C6D9" w:rsidR="00A460B2" w:rsidRPr="000D2593" w:rsidRDefault="00A460B2" w:rsidP="006F3531">
            <w:pPr>
              <w:rPr>
                <w:rFonts w:asciiTheme="majorHAnsi" w:hAnsiTheme="majorHAnsi" w:cstheme="majorHAnsi"/>
                <w:sz w:val="20"/>
                <w:szCs w:val="20"/>
                <w:shd w:val="clear" w:color="auto" w:fill="FFFFFF"/>
                <w:lang w:val="fr-FR"/>
              </w:rPr>
            </w:pPr>
            <w:r>
              <w:rPr>
                <w:rFonts w:ascii="Arial" w:hAnsi="Arial" w:cs="Arial"/>
                <w:sz w:val="20"/>
                <w:szCs w:val="20"/>
              </w:rPr>
              <w:fldChar w:fldCharType="begin"/>
            </w:r>
            <w:r w:rsidRPr="00A460B2">
              <w:rPr>
                <w:rFonts w:ascii="Arial" w:hAnsi="Arial" w:cs="Arial"/>
                <w:sz w:val="20"/>
                <w:szCs w:val="20"/>
                <w:lang w:val="fr-FR"/>
              </w:rPr>
              <w:instrText xml:space="preserve"> HYPERLINK "https://nutrition.bmj.com/content/3/1/106" </w:instrText>
            </w:r>
            <w:r>
              <w:rPr>
                <w:rFonts w:ascii="Arial" w:hAnsi="Arial" w:cs="Arial"/>
                <w:sz w:val="20"/>
                <w:szCs w:val="20"/>
              </w:rPr>
              <w:fldChar w:fldCharType="separate"/>
            </w:r>
            <w:r w:rsidRPr="00A460B2">
              <w:rPr>
                <w:rStyle w:val="Lienhypertexte"/>
                <w:rFonts w:ascii="Arial" w:hAnsi="Arial" w:cs="Arial"/>
                <w:sz w:val="20"/>
                <w:szCs w:val="20"/>
                <w:lang w:val="fr-FR"/>
              </w:rPr>
              <w:t>https://nutrition.bmj.com/content/3/1/106</w:t>
            </w:r>
            <w:r>
              <w:rPr>
                <w:rFonts w:ascii="Arial" w:hAnsi="Arial" w:cs="Arial"/>
                <w:sz w:val="20"/>
                <w:szCs w:val="20"/>
              </w:rPr>
              <w:fldChar w:fldCharType="end"/>
            </w:r>
          </w:p>
        </w:tc>
      </w:tr>
      <w:tr w:rsidR="006F3531" w:rsidRPr="00A460B2" w14:paraId="16EF9829" w14:textId="77777777" w:rsidTr="00F0402D">
        <w:trPr>
          <w:trHeight w:val="71"/>
        </w:trPr>
        <w:tc>
          <w:tcPr>
            <w:tcW w:w="1145" w:type="pct"/>
            <w:tcBorders>
              <w:top w:val="nil"/>
              <w:left w:val="single" w:sz="48" w:space="0" w:color="E2F2FF"/>
              <w:bottom w:val="nil"/>
              <w:right w:val="nil"/>
            </w:tcBorders>
            <w:shd w:val="clear" w:color="auto" w:fill="E2F2FF"/>
          </w:tcPr>
          <w:p w14:paraId="78A9A75F" w14:textId="77777777" w:rsidR="006F3531" w:rsidRDefault="006F3531" w:rsidP="00F0402D">
            <w:pPr>
              <w:spacing w:before="8" w:after="8"/>
              <w:rPr>
                <w:rFonts w:asciiTheme="majorHAnsi" w:hAnsiTheme="majorHAnsi" w:cstheme="majorHAnsi"/>
                <w:b/>
                <w:bCs/>
                <w:sz w:val="20"/>
                <w:szCs w:val="20"/>
                <w:lang w:val="fr-FR"/>
              </w:rPr>
            </w:pPr>
          </w:p>
        </w:tc>
        <w:tc>
          <w:tcPr>
            <w:tcW w:w="3855" w:type="pct"/>
            <w:tcBorders>
              <w:top w:val="nil"/>
              <w:left w:val="nil"/>
              <w:bottom w:val="nil"/>
              <w:right w:val="single" w:sz="48" w:space="0" w:color="E2F2FF"/>
            </w:tcBorders>
            <w:shd w:val="clear" w:color="auto" w:fill="E2F2FF"/>
          </w:tcPr>
          <w:p w14:paraId="1F86F19B" w14:textId="77777777" w:rsidR="006F3531" w:rsidRPr="006F3531" w:rsidRDefault="006F3531" w:rsidP="00F0402D">
            <w:pPr>
              <w:spacing w:before="8" w:after="8"/>
              <w:rPr>
                <w:rFonts w:asciiTheme="majorHAnsi" w:hAnsiTheme="majorHAnsi" w:cstheme="majorHAnsi"/>
                <w:sz w:val="20"/>
                <w:szCs w:val="20"/>
                <w:shd w:val="clear" w:color="auto" w:fill="FFFFFF"/>
                <w:lang w:val="fr-FR"/>
              </w:rPr>
            </w:pPr>
          </w:p>
        </w:tc>
      </w:tr>
      <w:tr w:rsidR="000D2593" w:rsidRPr="00A460B2" w14:paraId="746EFA5D" w14:textId="77777777" w:rsidTr="000D2593">
        <w:trPr>
          <w:trHeight w:val="71"/>
        </w:trPr>
        <w:tc>
          <w:tcPr>
            <w:tcW w:w="1145" w:type="pct"/>
            <w:tcBorders>
              <w:top w:val="nil"/>
              <w:left w:val="single" w:sz="48" w:space="0" w:color="E2F2FF"/>
              <w:bottom w:val="nil"/>
              <w:right w:val="nil"/>
            </w:tcBorders>
            <w:shd w:val="clear" w:color="auto" w:fill="FFFFFF" w:themeFill="background1"/>
          </w:tcPr>
          <w:p w14:paraId="6550B7D6" w14:textId="1C18B00F" w:rsidR="000D2593" w:rsidRDefault="000D2593" w:rsidP="00F0402D">
            <w:pPr>
              <w:spacing w:before="8" w:after="8"/>
              <w:rPr>
                <w:rFonts w:asciiTheme="majorHAnsi" w:hAnsiTheme="majorHAnsi" w:cstheme="majorHAnsi"/>
                <w:b/>
                <w:bCs/>
                <w:sz w:val="20"/>
                <w:szCs w:val="20"/>
                <w:lang w:val="fr-FR"/>
              </w:rPr>
            </w:pPr>
            <w:proofErr w:type="spellStart"/>
            <w:r>
              <w:rPr>
                <w:rFonts w:asciiTheme="majorHAnsi" w:hAnsiTheme="majorHAnsi" w:cstheme="majorHAnsi"/>
                <w:b/>
                <w:bCs/>
                <w:sz w:val="20"/>
                <w:szCs w:val="20"/>
                <w:lang w:val="fr-FR"/>
              </w:rPr>
              <w:t>Préention</w:t>
            </w:r>
            <w:proofErr w:type="spellEnd"/>
            <w:r>
              <w:rPr>
                <w:rFonts w:asciiTheme="majorHAnsi" w:hAnsiTheme="majorHAnsi" w:cstheme="majorHAnsi"/>
                <w:b/>
                <w:bCs/>
                <w:sz w:val="20"/>
                <w:szCs w:val="20"/>
                <w:lang w:val="fr-FR"/>
              </w:rPr>
              <w:t xml:space="preserve"> de la maladie thromboembolique veineuse (MT</w:t>
            </w:r>
            <w:r w:rsidR="003774EF">
              <w:rPr>
                <w:rFonts w:asciiTheme="majorHAnsi" w:hAnsiTheme="majorHAnsi" w:cstheme="majorHAnsi"/>
                <w:b/>
                <w:bCs/>
                <w:sz w:val="20"/>
                <w:szCs w:val="20"/>
                <w:lang w:val="fr-FR"/>
              </w:rPr>
              <w:t>E</w:t>
            </w:r>
            <w:r>
              <w:rPr>
                <w:rFonts w:asciiTheme="majorHAnsi" w:hAnsiTheme="majorHAnsi" w:cstheme="majorHAnsi"/>
                <w:b/>
                <w:bCs/>
                <w:sz w:val="20"/>
                <w:szCs w:val="20"/>
                <w:lang w:val="fr-FR"/>
              </w:rPr>
              <w:t xml:space="preserve">V) </w:t>
            </w:r>
          </w:p>
          <w:p w14:paraId="3AD0A7FB" w14:textId="77777777" w:rsidR="000D2593" w:rsidRPr="000D2593" w:rsidRDefault="000D2593" w:rsidP="000D2593">
            <w:pPr>
              <w:spacing w:before="8" w:after="8"/>
              <w:rPr>
                <w:rFonts w:asciiTheme="majorHAnsi" w:hAnsiTheme="majorHAnsi" w:cstheme="majorHAnsi"/>
                <w:sz w:val="20"/>
                <w:szCs w:val="20"/>
              </w:rPr>
            </w:pPr>
            <w:r w:rsidRPr="000D2593">
              <w:rPr>
                <w:rFonts w:asciiTheme="majorHAnsi" w:hAnsiTheme="majorHAnsi" w:cstheme="majorHAnsi"/>
                <w:sz w:val="20"/>
                <w:szCs w:val="20"/>
              </w:rPr>
              <w:t>[</w:t>
            </w:r>
            <w:hyperlink r:id="rId49" w:history="1">
              <w:r w:rsidRPr="000D2593">
                <w:rPr>
                  <w:rStyle w:val="Lienhypertexte"/>
                  <w:rFonts w:asciiTheme="majorHAnsi" w:hAnsiTheme="majorHAnsi" w:cstheme="majorHAnsi"/>
                  <w:sz w:val="20"/>
                  <w:szCs w:val="20"/>
                </w:rPr>
                <w:t>link13</w:t>
              </w:r>
            </w:hyperlink>
            <w:r w:rsidRPr="000D2593">
              <w:rPr>
                <w:rFonts w:asciiTheme="majorHAnsi" w:hAnsiTheme="majorHAnsi" w:cstheme="majorHAnsi"/>
                <w:sz w:val="20"/>
                <w:szCs w:val="20"/>
              </w:rPr>
              <w:t>]</w:t>
            </w:r>
          </w:p>
          <w:p w14:paraId="4A0EAA2A" w14:textId="77777777" w:rsidR="000D2593" w:rsidRPr="000D2593" w:rsidRDefault="000D2593" w:rsidP="000D2593">
            <w:pPr>
              <w:spacing w:before="8" w:after="8"/>
              <w:rPr>
                <w:rFonts w:asciiTheme="majorHAnsi" w:hAnsiTheme="majorHAnsi" w:cstheme="majorHAnsi"/>
                <w:sz w:val="20"/>
                <w:szCs w:val="20"/>
              </w:rPr>
            </w:pPr>
            <w:r w:rsidRPr="000D2593">
              <w:rPr>
                <w:rFonts w:asciiTheme="majorHAnsi" w:hAnsiTheme="majorHAnsi" w:cstheme="majorHAnsi"/>
                <w:sz w:val="20"/>
                <w:szCs w:val="20"/>
              </w:rPr>
              <w:t>[</w:t>
            </w:r>
            <w:hyperlink r:id="rId50" w:history="1">
              <w:r w:rsidRPr="000D2593">
                <w:rPr>
                  <w:rStyle w:val="Lienhypertexte"/>
                  <w:rFonts w:asciiTheme="majorHAnsi" w:hAnsiTheme="majorHAnsi" w:cstheme="majorHAnsi"/>
                  <w:sz w:val="20"/>
                  <w:szCs w:val="20"/>
                </w:rPr>
                <w:t>link15</w:t>
              </w:r>
            </w:hyperlink>
            <w:r w:rsidRPr="000D2593">
              <w:rPr>
                <w:rFonts w:asciiTheme="majorHAnsi" w:hAnsiTheme="majorHAnsi" w:cstheme="majorHAnsi"/>
                <w:sz w:val="20"/>
                <w:szCs w:val="20"/>
              </w:rPr>
              <w:t>]</w:t>
            </w:r>
          </w:p>
          <w:p w14:paraId="2FA2EE4B" w14:textId="77777777" w:rsidR="000D2593" w:rsidRPr="000D2593" w:rsidRDefault="000D2593" w:rsidP="000D2593">
            <w:pPr>
              <w:spacing w:before="8" w:after="8"/>
              <w:rPr>
                <w:rFonts w:asciiTheme="majorHAnsi" w:hAnsiTheme="majorHAnsi" w:cstheme="majorHAnsi"/>
                <w:sz w:val="20"/>
                <w:szCs w:val="20"/>
              </w:rPr>
            </w:pPr>
            <w:r w:rsidRPr="000D2593">
              <w:rPr>
                <w:rFonts w:asciiTheme="majorHAnsi" w:hAnsiTheme="majorHAnsi" w:cstheme="majorHAnsi"/>
                <w:sz w:val="20"/>
                <w:szCs w:val="20"/>
              </w:rPr>
              <w:t>[</w:t>
            </w:r>
            <w:hyperlink r:id="rId51" w:history="1">
              <w:r w:rsidRPr="000D2593">
                <w:rPr>
                  <w:rStyle w:val="Lienhypertexte"/>
                  <w:rFonts w:asciiTheme="majorHAnsi" w:hAnsiTheme="majorHAnsi" w:cstheme="majorHAnsi"/>
                  <w:sz w:val="20"/>
                  <w:szCs w:val="20"/>
                </w:rPr>
                <w:t>link16</w:t>
              </w:r>
            </w:hyperlink>
            <w:r w:rsidRPr="000D2593">
              <w:rPr>
                <w:rFonts w:asciiTheme="majorHAnsi" w:hAnsiTheme="majorHAnsi" w:cstheme="majorHAnsi"/>
                <w:sz w:val="20"/>
                <w:szCs w:val="20"/>
              </w:rPr>
              <w:t>]</w:t>
            </w:r>
          </w:p>
          <w:p w14:paraId="189C6F57" w14:textId="77777777" w:rsidR="000D2593" w:rsidRPr="000D2593" w:rsidRDefault="000D2593" w:rsidP="000D2593">
            <w:pPr>
              <w:spacing w:before="8" w:after="8"/>
              <w:rPr>
                <w:rFonts w:asciiTheme="majorHAnsi" w:hAnsiTheme="majorHAnsi" w:cstheme="majorHAnsi"/>
                <w:sz w:val="20"/>
                <w:szCs w:val="20"/>
              </w:rPr>
            </w:pPr>
            <w:r w:rsidRPr="000D2593">
              <w:rPr>
                <w:rFonts w:asciiTheme="majorHAnsi" w:hAnsiTheme="majorHAnsi" w:cstheme="majorHAnsi"/>
                <w:sz w:val="20"/>
                <w:szCs w:val="20"/>
              </w:rPr>
              <w:t>[</w:t>
            </w:r>
            <w:hyperlink r:id="rId52" w:history="1">
              <w:r w:rsidRPr="000D2593">
                <w:rPr>
                  <w:rStyle w:val="Lienhypertexte"/>
                  <w:rFonts w:asciiTheme="majorHAnsi" w:hAnsiTheme="majorHAnsi" w:cstheme="majorHAnsi"/>
                  <w:sz w:val="20"/>
                  <w:szCs w:val="20"/>
                </w:rPr>
                <w:t>link17</w:t>
              </w:r>
            </w:hyperlink>
            <w:r w:rsidRPr="000D2593">
              <w:rPr>
                <w:rFonts w:asciiTheme="majorHAnsi" w:hAnsiTheme="majorHAnsi" w:cstheme="majorHAnsi"/>
                <w:sz w:val="20"/>
                <w:szCs w:val="20"/>
              </w:rPr>
              <w:t>]</w:t>
            </w:r>
          </w:p>
          <w:p w14:paraId="44682A02" w14:textId="77777777" w:rsidR="000D2593" w:rsidRPr="000D2593" w:rsidRDefault="000D2593" w:rsidP="000D2593">
            <w:pPr>
              <w:spacing w:before="8" w:after="8"/>
              <w:rPr>
                <w:rFonts w:asciiTheme="majorHAnsi" w:hAnsiTheme="majorHAnsi" w:cstheme="majorHAnsi"/>
                <w:sz w:val="20"/>
                <w:szCs w:val="20"/>
              </w:rPr>
            </w:pPr>
            <w:r w:rsidRPr="000D2593">
              <w:rPr>
                <w:rFonts w:asciiTheme="majorHAnsi" w:hAnsiTheme="majorHAnsi" w:cstheme="majorHAnsi"/>
                <w:sz w:val="20"/>
                <w:szCs w:val="20"/>
              </w:rPr>
              <w:t>[</w:t>
            </w:r>
            <w:hyperlink r:id="rId53" w:history="1">
              <w:r w:rsidRPr="000D2593">
                <w:rPr>
                  <w:rStyle w:val="Lienhypertexte"/>
                  <w:rFonts w:asciiTheme="majorHAnsi" w:hAnsiTheme="majorHAnsi" w:cstheme="majorHAnsi"/>
                  <w:sz w:val="20"/>
                  <w:szCs w:val="20"/>
                </w:rPr>
                <w:t>link18</w:t>
              </w:r>
            </w:hyperlink>
            <w:r w:rsidRPr="000D2593">
              <w:rPr>
                <w:rFonts w:asciiTheme="majorHAnsi" w:hAnsiTheme="majorHAnsi" w:cstheme="majorHAnsi"/>
                <w:sz w:val="20"/>
                <w:szCs w:val="20"/>
              </w:rPr>
              <w:t>]</w:t>
            </w:r>
          </w:p>
          <w:p w14:paraId="6B205A8D" w14:textId="77777777" w:rsidR="000D2593" w:rsidRPr="000D2593" w:rsidRDefault="000D2593" w:rsidP="000D2593">
            <w:pPr>
              <w:spacing w:before="8" w:after="8"/>
              <w:rPr>
                <w:rFonts w:asciiTheme="majorHAnsi" w:hAnsiTheme="majorHAnsi" w:cstheme="majorHAnsi"/>
                <w:sz w:val="20"/>
                <w:szCs w:val="20"/>
              </w:rPr>
            </w:pPr>
            <w:r w:rsidRPr="000D2593">
              <w:rPr>
                <w:rFonts w:asciiTheme="majorHAnsi" w:hAnsiTheme="majorHAnsi" w:cstheme="majorHAnsi"/>
                <w:sz w:val="20"/>
                <w:szCs w:val="20"/>
              </w:rPr>
              <w:t>[</w:t>
            </w:r>
            <w:hyperlink r:id="rId54" w:history="1">
              <w:r w:rsidRPr="000D2593">
                <w:rPr>
                  <w:rStyle w:val="Lienhypertexte"/>
                  <w:rFonts w:asciiTheme="majorHAnsi" w:hAnsiTheme="majorHAnsi" w:cstheme="majorHAnsi"/>
                  <w:sz w:val="20"/>
                  <w:szCs w:val="20"/>
                </w:rPr>
                <w:t>link19</w:t>
              </w:r>
            </w:hyperlink>
            <w:r w:rsidRPr="000D2593">
              <w:rPr>
                <w:rFonts w:asciiTheme="majorHAnsi" w:hAnsiTheme="majorHAnsi" w:cstheme="majorHAnsi"/>
                <w:sz w:val="20"/>
                <w:szCs w:val="20"/>
              </w:rPr>
              <w:t>]</w:t>
            </w:r>
          </w:p>
          <w:p w14:paraId="0181A7B8" w14:textId="05EE6E76" w:rsidR="000D2593" w:rsidRPr="000D2593" w:rsidRDefault="0007507A" w:rsidP="00F0402D">
            <w:pPr>
              <w:spacing w:before="8" w:after="8"/>
              <w:rPr>
                <w:rFonts w:asciiTheme="majorHAnsi" w:hAnsiTheme="majorHAnsi" w:cstheme="majorHAnsi"/>
                <w:b/>
                <w:bCs/>
                <w:sz w:val="20"/>
                <w:szCs w:val="20"/>
              </w:rPr>
            </w:pPr>
            <w:hyperlink r:id="rId55" w:history="1">
              <w:r w:rsidR="003774EF" w:rsidRPr="003774EF">
                <w:rPr>
                  <w:rStyle w:val="Lienhypertexte"/>
                  <w:rFonts w:asciiTheme="majorHAnsi" w:hAnsiTheme="majorHAnsi" w:cstheme="majorHAnsi"/>
                  <w:b/>
                  <w:bCs/>
                  <w:sz w:val="20"/>
                  <w:szCs w:val="20"/>
                </w:rPr>
                <w:t>[</w:t>
              </w:r>
              <w:proofErr w:type="spellStart"/>
              <w:r w:rsidR="003774EF" w:rsidRPr="003774EF">
                <w:rPr>
                  <w:rStyle w:val="Lienhypertexte"/>
                  <w:rFonts w:asciiTheme="majorHAnsi" w:hAnsiTheme="majorHAnsi" w:cstheme="majorHAnsi"/>
                  <w:b/>
                  <w:bCs/>
                  <w:sz w:val="20"/>
                  <w:szCs w:val="20"/>
                </w:rPr>
                <w:t>reco</w:t>
              </w:r>
              <w:proofErr w:type="spellEnd"/>
              <w:r w:rsidR="003774EF" w:rsidRPr="003774EF">
                <w:rPr>
                  <w:rStyle w:val="Lienhypertexte"/>
                  <w:rFonts w:asciiTheme="majorHAnsi" w:hAnsiTheme="majorHAnsi" w:cstheme="majorHAnsi"/>
                  <w:b/>
                  <w:bCs/>
                  <w:sz w:val="20"/>
                  <w:szCs w:val="20"/>
                </w:rPr>
                <w:t xml:space="preserve"> </w:t>
              </w:r>
              <w:proofErr w:type="spellStart"/>
              <w:r w:rsidR="003774EF" w:rsidRPr="003774EF">
                <w:rPr>
                  <w:rStyle w:val="Lienhypertexte"/>
                  <w:rFonts w:asciiTheme="majorHAnsi" w:hAnsiTheme="majorHAnsi" w:cstheme="majorHAnsi"/>
                  <w:b/>
                  <w:bCs/>
                  <w:sz w:val="20"/>
                  <w:szCs w:val="20"/>
                </w:rPr>
                <w:t>française</w:t>
              </w:r>
              <w:proofErr w:type="spellEnd"/>
              <w:r w:rsidR="003774EF" w:rsidRPr="003774EF">
                <w:rPr>
                  <w:rStyle w:val="Lienhypertexte"/>
                  <w:rFonts w:asciiTheme="majorHAnsi" w:hAnsiTheme="majorHAnsi" w:cstheme="majorHAnsi"/>
                  <w:b/>
                  <w:bCs/>
                  <w:sz w:val="20"/>
                  <w:szCs w:val="20"/>
                </w:rPr>
                <w:t>]</w:t>
              </w:r>
            </w:hyperlink>
          </w:p>
        </w:tc>
        <w:tc>
          <w:tcPr>
            <w:tcW w:w="3855" w:type="pct"/>
            <w:tcBorders>
              <w:top w:val="nil"/>
              <w:left w:val="nil"/>
              <w:bottom w:val="nil"/>
              <w:right w:val="single" w:sz="48" w:space="0" w:color="E2F2FF"/>
            </w:tcBorders>
            <w:shd w:val="clear" w:color="auto" w:fill="FFFFFF" w:themeFill="background1"/>
          </w:tcPr>
          <w:p w14:paraId="28C88345" w14:textId="475111C6" w:rsidR="000D2593" w:rsidRDefault="000D2593" w:rsidP="00F0402D">
            <w:pPr>
              <w:spacing w:before="8" w:after="8"/>
              <w:rPr>
                <w:rFonts w:asciiTheme="majorHAnsi" w:hAnsiTheme="majorHAnsi" w:cstheme="majorHAnsi"/>
                <w:sz w:val="20"/>
                <w:szCs w:val="20"/>
                <w:shd w:val="clear" w:color="auto" w:fill="FFFFFF"/>
                <w:lang w:val="fr-FR"/>
              </w:rPr>
            </w:pPr>
            <w:r w:rsidRPr="000D2593">
              <w:rPr>
                <w:rFonts w:asciiTheme="majorHAnsi" w:hAnsiTheme="majorHAnsi" w:cstheme="majorHAnsi"/>
                <w:sz w:val="20"/>
                <w:szCs w:val="20"/>
                <w:shd w:val="clear" w:color="auto" w:fill="FFFFFF"/>
                <w:lang w:val="fr-FR"/>
              </w:rPr>
              <w:t>Il n’existe aucune recommandation s</w:t>
            </w:r>
            <w:r>
              <w:rPr>
                <w:rFonts w:asciiTheme="majorHAnsi" w:hAnsiTheme="majorHAnsi" w:cstheme="majorHAnsi"/>
                <w:sz w:val="20"/>
                <w:szCs w:val="20"/>
                <w:shd w:val="clear" w:color="auto" w:fill="FFFFFF"/>
                <w:lang w:val="fr-FR"/>
              </w:rPr>
              <w:t>pécifique sur la prévention de la MT</w:t>
            </w:r>
            <w:r w:rsidR="003774EF">
              <w:rPr>
                <w:rFonts w:asciiTheme="majorHAnsi" w:hAnsiTheme="majorHAnsi" w:cstheme="majorHAnsi"/>
                <w:sz w:val="20"/>
                <w:szCs w:val="20"/>
                <w:shd w:val="clear" w:color="auto" w:fill="FFFFFF"/>
                <w:lang w:val="fr-FR"/>
              </w:rPr>
              <w:t>E</w:t>
            </w:r>
            <w:r>
              <w:rPr>
                <w:rFonts w:asciiTheme="majorHAnsi" w:hAnsiTheme="majorHAnsi" w:cstheme="majorHAnsi"/>
                <w:sz w:val="20"/>
                <w:szCs w:val="20"/>
                <w:shd w:val="clear" w:color="auto" w:fill="FFFFFF"/>
                <w:lang w:val="fr-FR"/>
              </w:rPr>
              <w:t xml:space="preserve">V en psychiatrie dans le contexte de la COVID-19. </w:t>
            </w:r>
          </w:p>
          <w:p w14:paraId="2ED94158" w14:textId="77777777" w:rsidR="000D2593" w:rsidRDefault="000D2593" w:rsidP="00F0402D">
            <w:pPr>
              <w:spacing w:before="8" w:after="8"/>
              <w:rPr>
                <w:rFonts w:asciiTheme="majorHAnsi" w:hAnsiTheme="majorHAnsi" w:cstheme="majorHAnsi"/>
                <w:sz w:val="20"/>
                <w:szCs w:val="20"/>
                <w:shd w:val="clear" w:color="auto" w:fill="FFFFFF"/>
                <w:lang w:val="fr-FR"/>
              </w:rPr>
            </w:pPr>
          </w:p>
          <w:p w14:paraId="436B1C2B" w14:textId="4DEA230F" w:rsidR="000D2593" w:rsidRDefault="000D2593" w:rsidP="00F0402D">
            <w:p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Cependant, il existe un surrisque de MT</w:t>
            </w:r>
            <w:r w:rsidR="003774EF">
              <w:rPr>
                <w:rFonts w:asciiTheme="majorHAnsi" w:hAnsiTheme="majorHAnsi" w:cstheme="majorHAnsi"/>
                <w:sz w:val="20"/>
                <w:szCs w:val="20"/>
                <w:shd w:val="clear" w:color="auto" w:fill="FFFFFF"/>
                <w:lang w:val="fr-FR"/>
              </w:rPr>
              <w:t>E</w:t>
            </w:r>
            <w:r>
              <w:rPr>
                <w:rFonts w:asciiTheme="majorHAnsi" w:hAnsiTheme="majorHAnsi" w:cstheme="majorHAnsi"/>
                <w:sz w:val="20"/>
                <w:szCs w:val="20"/>
                <w:shd w:val="clear" w:color="auto" w:fill="FFFFFF"/>
                <w:lang w:val="fr-FR"/>
              </w:rPr>
              <w:t>V chez les patients atteints de COVID-19, et plus particulièrement chez ceux qui sont atteints d’une forme sévère</w:t>
            </w:r>
            <w:r w:rsidR="00996CC4">
              <w:rPr>
                <w:rFonts w:asciiTheme="majorHAnsi" w:hAnsiTheme="majorHAnsi" w:cstheme="majorHAnsi"/>
                <w:sz w:val="20"/>
                <w:szCs w:val="20"/>
                <w:shd w:val="clear" w:color="auto" w:fill="FFFFFF"/>
                <w:lang w:val="fr-FR"/>
              </w:rPr>
              <w:t xml:space="preserve">. Par </w:t>
            </w:r>
            <w:r w:rsidR="006E0879">
              <w:rPr>
                <w:rFonts w:asciiTheme="majorHAnsi" w:hAnsiTheme="majorHAnsi" w:cstheme="majorHAnsi"/>
                <w:sz w:val="20"/>
                <w:szCs w:val="20"/>
                <w:shd w:val="clear" w:color="auto" w:fill="FFFFFF"/>
                <w:lang w:val="fr-FR"/>
              </w:rPr>
              <w:t>les patients qui ont un plus fort risque de MT</w:t>
            </w:r>
            <w:r w:rsidR="003774EF">
              <w:rPr>
                <w:rFonts w:asciiTheme="majorHAnsi" w:hAnsiTheme="majorHAnsi" w:cstheme="majorHAnsi"/>
                <w:sz w:val="20"/>
                <w:szCs w:val="20"/>
                <w:shd w:val="clear" w:color="auto" w:fill="FFFFFF"/>
                <w:lang w:val="fr-FR"/>
              </w:rPr>
              <w:t>E</w:t>
            </w:r>
            <w:r w:rsidR="006E0879">
              <w:rPr>
                <w:rFonts w:asciiTheme="majorHAnsi" w:hAnsiTheme="majorHAnsi" w:cstheme="majorHAnsi"/>
                <w:sz w:val="20"/>
                <w:szCs w:val="20"/>
                <w:shd w:val="clear" w:color="auto" w:fill="FFFFFF"/>
                <w:lang w:val="fr-FR"/>
              </w:rPr>
              <w:t>V ont une évolution défavorable par rapport à ceux à ceux qui ont un risque faible de MTV</w:t>
            </w:r>
            <w:r>
              <w:rPr>
                <w:rFonts w:asciiTheme="majorHAnsi" w:hAnsiTheme="majorHAnsi" w:cstheme="majorHAnsi"/>
                <w:sz w:val="20"/>
                <w:szCs w:val="20"/>
                <w:shd w:val="clear" w:color="auto" w:fill="FFFFFF"/>
                <w:lang w:val="fr-FR"/>
              </w:rPr>
              <w:t xml:space="preserve">. </w:t>
            </w:r>
            <w:hyperlink r:id="rId56" w:history="1">
              <w:r w:rsidR="00996CC4" w:rsidRPr="00996CC4">
                <w:rPr>
                  <w:rStyle w:val="Lienhypertexte"/>
                  <w:rFonts w:asciiTheme="majorHAnsi" w:hAnsiTheme="majorHAnsi" w:cstheme="majorHAnsi"/>
                  <w:sz w:val="20"/>
                  <w:szCs w:val="20"/>
                  <w:shd w:val="clear" w:color="auto" w:fill="FFFFFF"/>
                  <w:lang w:val="fr-FR"/>
                </w:rPr>
                <w:t>(lien)</w:t>
              </w:r>
            </w:hyperlink>
          </w:p>
          <w:p w14:paraId="2C85AA6C" w14:textId="1EE7C947" w:rsidR="000D2593" w:rsidRDefault="000D2593" w:rsidP="00F0402D">
            <w:pPr>
              <w:spacing w:before="8" w:after="8"/>
              <w:rPr>
                <w:rFonts w:asciiTheme="majorHAnsi" w:hAnsiTheme="majorHAnsi" w:cstheme="majorHAnsi"/>
                <w:sz w:val="20"/>
                <w:szCs w:val="20"/>
                <w:shd w:val="clear" w:color="auto" w:fill="FFFFFF"/>
                <w:lang w:val="fr-FR"/>
              </w:rPr>
            </w:pPr>
          </w:p>
          <w:p w14:paraId="3D216CAE" w14:textId="0571DC3A" w:rsidR="000D2593" w:rsidRDefault="000D2593" w:rsidP="00F0402D">
            <w:p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 xml:space="preserve">A noter que les antipsychotiques peuvent avoir comme effets secondaires les thromboses veineuses profondes et les embolies pulmonaires, et que le tabagisme, l’obésité et l’hospitalisation sont aussi des facteurs de risque de </w:t>
            </w:r>
            <w:r w:rsidR="000B6D24">
              <w:rPr>
                <w:rFonts w:asciiTheme="majorHAnsi" w:hAnsiTheme="majorHAnsi" w:cstheme="majorHAnsi"/>
                <w:sz w:val="20"/>
                <w:szCs w:val="20"/>
                <w:shd w:val="clear" w:color="auto" w:fill="FFFFFF"/>
                <w:lang w:val="fr-FR"/>
              </w:rPr>
              <w:t>MT</w:t>
            </w:r>
            <w:r w:rsidR="003774EF">
              <w:rPr>
                <w:rFonts w:asciiTheme="majorHAnsi" w:hAnsiTheme="majorHAnsi" w:cstheme="majorHAnsi"/>
                <w:sz w:val="20"/>
                <w:szCs w:val="20"/>
                <w:shd w:val="clear" w:color="auto" w:fill="FFFFFF"/>
                <w:lang w:val="fr-FR"/>
              </w:rPr>
              <w:t>E</w:t>
            </w:r>
            <w:r w:rsidR="000B6D24">
              <w:rPr>
                <w:rFonts w:asciiTheme="majorHAnsi" w:hAnsiTheme="majorHAnsi" w:cstheme="majorHAnsi"/>
                <w:sz w:val="20"/>
                <w:szCs w:val="20"/>
                <w:shd w:val="clear" w:color="auto" w:fill="FFFFFF"/>
                <w:lang w:val="fr-FR"/>
              </w:rPr>
              <w:t>V.</w:t>
            </w:r>
          </w:p>
          <w:p w14:paraId="320DFDD0" w14:textId="77777777" w:rsidR="000D2593" w:rsidRDefault="000D2593" w:rsidP="00F0402D">
            <w:pPr>
              <w:spacing w:before="8" w:after="8"/>
              <w:rPr>
                <w:rFonts w:asciiTheme="majorHAnsi" w:hAnsiTheme="majorHAnsi" w:cstheme="majorHAnsi"/>
                <w:sz w:val="20"/>
                <w:szCs w:val="20"/>
                <w:shd w:val="clear" w:color="auto" w:fill="FFFFFF"/>
                <w:lang w:val="fr-FR"/>
              </w:rPr>
            </w:pPr>
          </w:p>
          <w:p w14:paraId="5BC590B0" w14:textId="7F313B40" w:rsidR="000D2593" w:rsidRDefault="000D2593" w:rsidP="00F0402D">
            <w:p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 xml:space="preserve">De plus le </w:t>
            </w:r>
            <w:hyperlink r:id="rId57" w:anchor="interventions-for-people-with-psychiatric-illness" w:history="1">
              <w:r w:rsidRPr="000B6D24">
                <w:rPr>
                  <w:rStyle w:val="Lienhypertexte"/>
                  <w:rFonts w:asciiTheme="majorHAnsi" w:hAnsiTheme="majorHAnsi" w:cstheme="majorHAnsi"/>
                  <w:sz w:val="20"/>
                  <w:szCs w:val="20"/>
                  <w:shd w:val="clear" w:color="auto" w:fill="FFFFFF"/>
                  <w:lang w:val="fr-FR"/>
                </w:rPr>
                <w:t>NICE</w:t>
              </w:r>
            </w:hyperlink>
            <w:r>
              <w:rPr>
                <w:rFonts w:asciiTheme="majorHAnsi" w:hAnsiTheme="majorHAnsi" w:cstheme="majorHAnsi"/>
                <w:sz w:val="20"/>
                <w:szCs w:val="20"/>
                <w:shd w:val="clear" w:color="auto" w:fill="FFFFFF"/>
                <w:lang w:val="fr-FR"/>
              </w:rPr>
              <w:t xml:space="preserve"> propose des recommandations générales sur la prévention de la MT</w:t>
            </w:r>
            <w:r w:rsidR="003774EF">
              <w:rPr>
                <w:rFonts w:asciiTheme="majorHAnsi" w:hAnsiTheme="majorHAnsi" w:cstheme="majorHAnsi"/>
                <w:sz w:val="20"/>
                <w:szCs w:val="20"/>
                <w:shd w:val="clear" w:color="auto" w:fill="FFFFFF"/>
                <w:lang w:val="fr-FR"/>
              </w:rPr>
              <w:t>E</w:t>
            </w:r>
            <w:r>
              <w:rPr>
                <w:rFonts w:asciiTheme="majorHAnsi" w:hAnsiTheme="majorHAnsi" w:cstheme="majorHAnsi"/>
                <w:sz w:val="20"/>
                <w:szCs w:val="20"/>
                <w:shd w:val="clear" w:color="auto" w:fill="FFFFFF"/>
                <w:lang w:val="fr-FR"/>
              </w:rPr>
              <w:t xml:space="preserve">V en psychiatrie : </w:t>
            </w:r>
          </w:p>
          <w:p w14:paraId="4F814BBD" w14:textId="1B3890A0" w:rsidR="000D2593" w:rsidRDefault="000D2593" w:rsidP="00F0402D">
            <w:p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 xml:space="preserve">Les cliniciens doivent d’assurer que tous les patients hospitalisés doivent avoir eu une évaluation de leur risque thrombo-embolique et du risque de saignement. </w:t>
            </w:r>
          </w:p>
          <w:p w14:paraId="1950DCA4" w14:textId="77777777" w:rsidR="000D2593" w:rsidRDefault="000D2593" w:rsidP="00F0402D">
            <w:p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 xml:space="preserve">-rapidement après leur admission </w:t>
            </w:r>
          </w:p>
          <w:p w14:paraId="7ED4D1D1" w14:textId="77777777" w:rsidR="000D2593" w:rsidRDefault="000D2593" w:rsidP="00F0402D">
            <w:p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-en utilisant un outil validé</w:t>
            </w:r>
          </w:p>
          <w:p w14:paraId="759E5B80" w14:textId="77777777" w:rsidR="000D2593" w:rsidRDefault="000D2593" w:rsidP="00F0402D">
            <w:p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-à chaque fois que le contexte clinique change</w:t>
            </w:r>
          </w:p>
          <w:p w14:paraId="600963FD" w14:textId="77777777" w:rsidR="000D2593" w:rsidRDefault="000D2593" w:rsidP="00F0402D">
            <w:pPr>
              <w:spacing w:before="8" w:after="8"/>
              <w:rPr>
                <w:rFonts w:asciiTheme="majorHAnsi" w:hAnsiTheme="majorHAnsi" w:cstheme="majorHAnsi"/>
                <w:sz w:val="20"/>
                <w:szCs w:val="20"/>
                <w:shd w:val="clear" w:color="auto" w:fill="FFFFFF"/>
                <w:lang w:val="fr-FR"/>
              </w:rPr>
            </w:pPr>
          </w:p>
          <w:p w14:paraId="1526B8A6" w14:textId="77777777" w:rsidR="000D2593" w:rsidRDefault="000D2593" w:rsidP="00F0402D">
            <w:p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 xml:space="preserve">Si les patients développent une symptomatologie évocatrice de COVID-19 il faut réévaluer le risque en prenant en compte la sévérité du trouble, la déshydratation, et la réduction de la mobilité. </w:t>
            </w:r>
          </w:p>
          <w:p w14:paraId="05ADC026" w14:textId="77777777" w:rsidR="000B6D24" w:rsidRDefault="000B6D24" w:rsidP="00F0402D">
            <w:pPr>
              <w:spacing w:before="8" w:after="8"/>
              <w:rPr>
                <w:rFonts w:asciiTheme="majorHAnsi" w:hAnsiTheme="majorHAnsi" w:cstheme="majorHAnsi"/>
                <w:sz w:val="20"/>
                <w:szCs w:val="20"/>
                <w:shd w:val="clear" w:color="auto" w:fill="FFFFFF"/>
                <w:lang w:val="fr-FR"/>
              </w:rPr>
            </w:pPr>
          </w:p>
          <w:p w14:paraId="1325344B" w14:textId="5AA9CD17" w:rsidR="000B6D24" w:rsidRDefault="000B6D24" w:rsidP="00F0402D">
            <w:p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 xml:space="preserve">A ce jour, il existe </w:t>
            </w:r>
            <w:r w:rsidR="003774EF">
              <w:rPr>
                <w:rFonts w:asciiTheme="majorHAnsi" w:hAnsiTheme="majorHAnsi" w:cstheme="majorHAnsi"/>
                <w:sz w:val="20"/>
                <w:szCs w:val="20"/>
                <w:shd w:val="clear" w:color="auto" w:fill="FFFFFF"/>
                <w:lang w:val="fr-FR"/>
              </w:rPr>
              <w:t>des</w:t>
            </w:r>
            <w:r>
              <w:rPr>
                <w:rFonts w:asciiTheme="majorHAnsi" w:hAnsiTheme="majorHAnsi" w:cstheme="majorHAnsi"/>
                <w:sz w:val="20"/>
                <w:szCs w:val="20"/>
                <w:shd w:val="clear" w:color="auto" w:fill="FFFFFF"/>
                <w:lang w:val="fr-FR"/>
              </w:rPr>
              <w:t xml:space="preserve"> recommandations de plusieurs sociétés savantes (</w:t>
            </w:r>
            <w:hyperlink r:id="rId58" w:history="1">
              <w:r w:rsidRPr="000B6D24">
                <w:rPr>
                  <w:rStyle w:val="Lienhypertexte"/>
                  <w:rFonts w:asciiTheme="majorHAnsi" w:hAnsiTheme="majorHAnsi" w:cstheme="majorHAnsi"/>
                  <w:sz w:val="20"/>
                  <w:szCs w:val="20"/>
                  <w:shd w:val="clear" w:color="auto" w:fill="FFFFFF"/>
                  <w:lang w:val="fr-FR"/>
                </w:rPr>
                <w:t xml:space="preserve">British </w:t>
              </w:r>
              <w:proofErr w:type="spellStart"/>
              <w:r w:rsidRPr="000B6D24">
                <w:rPr>
                  <w:rStyle w:val="Lienhypertexte"/>
                  <w:rFonts w:asciiTheme="majorHAnsi" w:hAnsiTheme="majorHAnsi" w:cstheme="majorHAnsi"/>
                  <w:sz w:val="20"/>
                  <w:szCs w:val="20"/>
                  <w:shd w:val="clear" w:color="auto" w:fill="FFFFFF"/>
                  <w:lang w:val="fr-FR"/>
                </w:rPr>
                <w:t>Thoracic</w:t>
              </w:r>
              <w:proofErr w:type="spellEnd"/>
              <w:r w:rsidRPr="000B6D24">
                <w:rPr>
                  <w:rStyle w:val="Lienhypertexte"/>
                  <w:rFonts w:asciiTheme="majorHAnsi" w:hAnsiTheme="majorHAnsi" w:cstheme="majorHAnsi"/>
                  <w:sz w:val="20"/>
                  <w:szCs w:val="20"/>
                  <w:shd w:val="clear" w:color="auto" w:fill="FFFFFF"/>
                  <w:lang w:val="fr-FR"/>
                </w:rPr>
                <w:t xml:space="preserve"> Society,</w:t>
              </w:r>
            </w:hyperlink>
            <w:r>
              <w:rPr>
                <w:rFonts w:asciiTheme="majorHAnsi" w:hAnsiTheme="majorHAnsi" w:cstheme="majorHAnsi"/>
                <w:sz w:val="20"/>
                <w:szCs w:val="20"/>
                <w:shd w:val="clear" w:color="auto" w:fill="FFFFFF"/>
                <w:lang w:val="fr-FR"/>
              </w:rPr>
              <w:t xml:space="preserve"> </w:t>
            </w:r>
            <w:hyperlink r:id="rId59" w:history="1">
              <w:proofErr w:type="spellStart"/>
              <w:r w:rsidRPr="000B6D24">
                <w:rPr>
                  <w:rStyle w:val="Lienhypertexte"/>
                  <w:rFonts w:asciiTheme="majorHAnsi" w:hAnsiTheme="majorHAnsi" w:cstheme="majorHAnsi"/>
                  <w:sz w:val="20"/>
                  <w:szCs w:val="20"/>
                  <w:shd w:val="clear" w:color="auto" w:fill="FFFFFF"/>
                  <w:lang w:val="fr-FR"/>
                </w:rPr>
                <w:t>Thrombosis</w:t>
              </w:r>
              <w:proofErr w:type="spellEnd"/>
              <w:r w:rsidRPr="000B6D24">
                <w:rPr>
                  <w:rStyle w:val="Lienhypertexte"/>
                  <w:rFonts w:asciiTheme="majorHAnsi" w:hAnsiTheme="majorHAnsi" w:cstheme="majorHAnsi"/>
                  <w:sz w:val="20"/>
                  <w:szCs w:val="20"/>
                  <w:shd w:val="clear" w:color="auto" w:fill="FFFFFF"/>
                  <w:lang w:val="fr-FR"/>
                </w:rPr>
                <w:t xml:space="preserve"> UK</w:t>
              </w:r>
            </w:hyperlink>
            <w:r>
              <w:rPr>
                <w:rFonts w:asciiTheme="majorHAnsi" w:hAnsiTheme="majorHAnsi" w:cstheme="majorHAnsi"/>
                <w:sz w:val="20"/>
                <w:szCs w:val="20"/>
                <w:shd w:val="clear" w:color="auto" w:fill="FFFFFF"/>
                <w:lang w:val="fr-FR"/>
              </w:rPr>
              <w:t xml:space="preserve">, </w:t>
            </w:r>
            <w:hyperlink r:id="rId60" w:history="1">
              <w:r w:rsidRPr="000B6D24">
                <w:rPr>
                  <w:rStyle w:val="Lienhypertexte"/>
                  <w:rFonts w:asciiTheme="majorHAnsi" w:hAnsiTheme="majorHAnsi" w:cstheme="majorHAnsi"/>
                  <w:sz w:val="20"/>
                  <w:szCs w:val="20"/>
                  <w:shd w:val="clear" w:color="auto" w:fill="FFFFFF"/>
                  <w:lang w:val="fr-FR"/>
                </w:rPr>
                <w:t xml:space="preserve">American Society of </w:t>
              </w:r>
              <w:proofErr w:type="spellStart"/>
              <w:r w:rsidRPr="000B6D24">
                <w:rPr>
                  <w:rStyle w:val="Lienhypertexte"/>
                  <w:rFonts w:asciiTheme="majorHAnsi" w:hAnsiTheme="majorHAnsi" w:cstheme="majorHAnsi"/>
                  <w:sz w:val="20"/>
                  <w:szCs w:val="20"/>
                  <w:shd w:val="clear" w:color="auto" w:fill="FFFFFF"/>
                  <w:lang w:val="fr-FR"/>
                </w:rPr>
                <w:t>Hematology</w:t>
              </w:r>
              <w:proofErr w:type="spellEnd"/>
            </w:hyperlink>
            <w:r>
              <w:rPr>
                <w:rFonts w:asciiTheme="majorHAnsi" w:hAnsiTheme="majorHAnsi" w:cstheme="majorHAnsi"/>
                <w:sz w:val="20"/>
                <w:szCs w:val="20"/>
                <w:shd w:val="clear" w:color="auto" w:fill="FFFFFF"/>
                <w:lang w:val="fr-FR"/>
              </w:rPr>
              <w:t xml:space="preserve">) qui sont amenées à évoluer en fonction des études en cours et à venir. </w:t>
            </w:r>
          </w:p>
          <w:p w14:paraId="1F6DB61A" w14:textId="5DEFF066" w:rsidR="008D55C0" w:rsidRDefault="008D55C0" w:rsidP="008D55C0">
            <w:pPr>
              <w:pStyle w:val="Paragraphedeliste"/>
              <w:numPr>
                <w:ilvl w:val="1"/>
                <w:numId w:val="3"/>
              </w:num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Se conformer aux protocoles nationaux et locaux de stratification des risques et de prise en charge</w:t>
            </w:r>
          </w:p>
          <w:p w14:paraId="58E6621A" w14:textId="3445CB21" w:rsidR="008D55C0" w:rsidRDefault="008D55C0" w:rsidP="008D55C0">
            <w:pPr>
              <w:pStyle w:val="Paragraphedeliste"/>
              <w:numPr>
                <w:ilvl w:val="1"/>
                <w:numId w:val="3"/>
              </w:num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Les facteurs de risque de MT</w:t>
            </w:r>
            <w:r w:rsidR="003774EF">
              <w:rPr>
                <w:rFonts w:asciiTheme="majorHAnsi" w:hAnsiTheme="majorHAnsi" w:cstheme="majorHAnsi"/>
                <w:sz w:val="20"/>
                <w:szCs w:val="20"/>
                <w:shd w:val="clear" w:color="auto" w:fill="FFFFFF"/>
                <w:lang w:val="fr-FR"/>
              </w:rPr>
              <w:t>E</w:t>
            </w:r>
            <w:r>
              <w:rPr>
                <w:rFonts w:asciiTheme="majorHAnsi" w:hAnsiTheme="majorHAnsi" w:cstheme="majorHAnsi"/>
                <w:sz w:val="20"/>
                <w:szCs w:val="20"/>
                <w:shd w:val="clear" w:color="auto" w:fill="FFFFFF"/>
                <w:lang w:val="fr-FR"/>
              </w:rPr>
              <w:t>V sont : l’âge, le sexe masculin, l’obésité, le cancer, l’antécédent de MT</w:t>
            </w:r>
            <w:r w:rsidR="003774EF">
              <w:rPr>
                <w:rFonts w:asciiTheme="majorHAnsi" w:hAnsiTheme="majorHAnsi" w:cstheme="majorHAnsi"/>
                <w:sz w:val="20"/>
                <w:szCs w:val="20"/>
                <w:shd w:val="clear" w:color="auto" w:fill="FFFFFF"/>
                <w:lang w:val="fr-FR"/>
              </w:rPr>
              <w:t>E</w:t>
            </w:r>
            <w:r>
              <w:rPr>
                <w:rFonts w:asciiTheme="majorHAnsi" w:hAnsiTheme="majorHAnsi" w:cstheme="majorHAnsi"/>
                <w:sz w:val="20"/>
                <w:szCs w:val="20"/>
                <w:shd w:val="clear" w:color="auto" w:fill="FFFFFF"/>
                <w:lang w:val="fr-FR"/>
              </w:rPr>
              <w:t>V, l’hospitalisation en soins intensifs.</w:t>
            </w:r>
          </w:p>
          <w:p w14:paraId="0F0CE75D" w14:textId="284A3CEB" w:rsidR="008D55C0" w:rsidRPr="008D55C0" w:rsidRDefault="008D55C0" w:rsidP="008D55C0">
            <w:pPr>
              <w:pStyle w:val="Paragraphedeliste"/>
              <w:numPr>
                <w:ilvl w:val="1"/>
                <w:numId w:val="3"/>
              </w:num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Devant toute symptomatologie respiratoire qui s’aggrave (augmentation des besoins en oxygène, détresse respiratoire, baisse de la pression artérielle) évoquer une embolie pulmonaire.</w:t>
            </w:r>
          </w:p>
          <w:p w14:paraId="76F41CD3" w14:textId="77777777" w:rsidR="00A27BDF" w:rsidRDefault="008D55C0" w:rsidP="008D4FF1">
            <w:pPr>
              <w:pStyle w:val="Paragraphedeliste"/>
              <w:numPr>
                <w:ilvl w:val="1"/>
                <w:numId w:val="3"/>
              </w:numPr>
              <w:spacing w:before="8" w:after="8"/>
              <w:rPr>
                <w:rFonts w:asciiTheme="majorHAnsi" w:hAnsiTheme="majorHAnsi" w:cstheme="majorHAnsi"/>
                <w:sz w:val="20"/>
                <w:szCs w:val="20"/>
                <w:shd w:val="clear" w:color="auto" w:fill="FFFFFF"/>
                <w:lang w:val="fr-FR"/>
              </w:rPr>
            </w:pPr>
            <w:r w:rsidRPr="00A27BDF">
              <w:rPr>
                <w:rFonts w:asciiTheme="majorHAnsi" w:hAnsiTheme="majorHAnsi" w:cstheme="majorHAnsi"/>
                <w:sz w:val="20"/>
                <w:szCs w:val="20"/>
                <w:shd w:val="clear" w:color="auto" w:fill="FFFFFF"/>
                <w:lang w:val="fr-FR"/>
              </w:rPr>
              <w:lastRenderedPageBreak/>
              <w:t>Tout patient hospitalisé pour COVID 19 devrait recevoir une prophylaxie de la MT</w:t>
            </w:r>
            <w:r w:rsidR="003774EF" w:rsidRPr="00A27BDF">
              <w:rPr>
                <w:rFonts w:asciiTheme="majorHAnsi" w:hAnsiTheme="majorHAnsi" w:cstheme="majorHAnsi"/>
                <w:sz w:val="20"/>
                <w:szCs w:val="20"/>
                <w:shd w:val="clear" w:color="auto" w:fill="FFFFFF"/>
                <w:lang w:val="fr-FR"/>
              </w:rPr>
              <w:t>E</w:t>
            </w:r>
            <w:r w:rsidRPr="00A27BDF">
              <w:rPr>
                <w:rFonts w:asciiTheme="majorHAnsi" w:hAnsiTheme="majorHAnsi" w:cstheme="majorHAnsi"/>
                <w:sz w:val="20"/>
                <w:szCs w:val="20"/>
                <w:shd w:val="clear" w:color="auto" w:fill="FFFFFF"/>
                <w:lang w:val="fr-FR"/>
              </w:rPr>
              <w:t>V avec en première ligne les héparines de bas poids moléculaire</w:t>
            </w:r>
            <w:r w:rsidR="00A27BDF" w:rsidRPr="00A27BDF">
              <w:rPr>
                <w:rFonts w:asciiTheme="majorHAnsi" w:hAnsiTheme="majorHAnsi" w:cstheme="majorHAnsi"/>
                <w:sz w:val="20"/>
                <w:szCs w:val="20"/>
                <w:shd w:val="clear" w:color="auto" w:fill="FFFFFF"/>
                <w:lang w:val="fr-FR"/>
              </w:rPr>
              <w:t xml:space="preserve"> </w:t>
            </w:r>
            <w:r w:rsidRPr="00A27BDF">
              <w:rPr>
                <w:rFonts w:asciiTheme="majorHAnsi" w:hAnsiTheme="majorHAnsi" w:cstheme="majorHAnsi"/>
                <w:sz w:val="20"/>
                <w:szCs w:val="20"/>
                <w:shd w:val="clear" w:color="auto" w:fill="FFFFFF"/>
                <w:lang w:val="fr-FR"/>
              </w:rPr>
              <w:t xml:space="preserve">ou la fondaparinux </w:t>
            </w:r>
            <w:r w:rsidR="00A27BDF">
              <w:rPr>
                <w:rFonts w:asciiTheme="majorHAnsi" w:hAnsiTheme="majorHAnsi" w:cstheme="majorHAnsi"/>
                <w:sz w:val="20"/>
                <w:szCs w:val="20"/>
                <w:shd w:val="clear" w:color="auto" w:fill="FFFFFF"/>
                <w:lang w:val="fr-FR"/>
              </w:rPr>
              <w:t xml:space="preserve">notamment </w:t>
            </w:r>
            <w:r w:rsidRPr="00A27BDF">
              <w:rPr>
                <w:rFonts w:asciiTheme="majorHAnsi" w:hAnsiTheme="majorHAnsi" w:cstheme="majorHAnsi"/>
                <w:sz w:val="20"/>
                <w:szCs w:val="20"/>
                <w:shd w:val="clear" w:color="auto" w:fill="FFFFFF"/>
                <w:lang w:val="fr-FR"/>
              </w:rPr>
              <w:t>si le risque de saignement excède le risque de thrombose</w:t>
            </w:r>
            <w:r w:rsidR="00A27BDF">
              <w:rPr>
                <w:rFonts w:asciiTheme="majorHAnsi" w:hAnsiTheme="majorHAnsi" w:cstheme="majorHAnsi"/>
                <w:sz w:val="20"/>
                <w:szCs w:val="20"/>
                <w:shd w:val="clear" w:color="auto" w:fill="FFFFFF"/>
                <w:lang w:val="fr-FR"/>
              </w:rPr>
              <w:t>.</w:t>
            </w:r>
          </w:p>
          <w:p w14:paraId="47B5E11D" w14:textId="39944754" w:rsidR="003774EF" w:rsidRPr="00A27BDF" w:rsidRDefault="00A27BDF" w:rsidP="008D4FF1">
            <w:pPr>
              <w:pStyle w:val="Paragraphedeliste"/>
              <w:numPr>
                <w:ilvl w:val="1"/>
                <w:numId w:val="3"/>
              </w:num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En cas d’</w:t>
            </w:r>
            <w:r w:rsidR="008D55C0" w:rsidRPr="00A27BDF">
              <w:rPr>
                <w:rFonts w:asciiTheme="majorHAnsi" w:hAnsiTheme="majorHAnsi" w:cstheme="majorHAnsi"/>
                <w:sz w:val="20"/>
                <w:szCs w:val="20"/>
                <w:shd w:val="clear" w:color="auto" w:fill="FFFFFF"/>
                <w:lang w:val="fr-FR"/>
              </w:rPr>
              <w:t xml:space="preserve">antécédent de </w:t>
            </w:r>
            <w:proofErr w:type="spellStart"/>
            <w:r w:rsidR="008D55C0" w:rsidRPr="00A27BDF">
              <w:rPr>
                <w:rFonts w:asciiTheme="majorHAnsi" w:hAnsiTheme="majorHAnsi" w:cstheme="majorHAnsi"/>
                <w:sz w:val="20"/>
                <w:szCs w:val="20"/>
                <w:shd w:val="clear" w:color="auto" w:fill="FFFFFF"/>
                <w:lang w:val="fr-FR"/>
              </w:rPr>
              <w:t>thrombocytophénie</w:t>
            </w:r>
            <w:proofErr w:type="spellEnd"/>
            <w:r w:rsidR="008D55C0" w:rsidRPr="00A27BDF">
              <w:rPr>
                <w:rFonts w:asciiTheme="majorHAnsi" w:hAnsiTheme="majorHAnsi" w:cstheme="majorHAnsi"/>
                <w:sz w:val="20"/>
                <w:szCs w:val="20"/>
                <w:shd w:val="clear" w:color="auto" w:fill="FFFFFF"/>
                <w:lang w:val="fr-FR"/>
              </w:rPr>
              <w:t xml:space="preserve"> induite par l’héparine</w:t>
            </w:r>
            <w:r>
              <w:rPr>
                <w:rFonts w:asciiTheme="majorHAnsi" w:hAnsiTheme="majorHAnsi" w:cstheme="majorHAnsi"/>
                <w:sz w:val="20"/>
                <w:szCs w:val="20"/>
                <w:shd w:val="clear" w:color="auto" w:fill="FFFFFF"/>
                <w:lang w:val="fr-FR"/>
              </w:rPr>
              <w:t xml:space="preserve">, les </w:t>
            </w:r>
            <w:hyperlink r:id="rId61" w:history="1">
              <w:r w:rsidRPr="00A27BDF">
                <w:rPr>
                  <w:rStyle w:val="Lienhypertexte"/>
                  <w:rFonts w:asciiTheme="majorHAnsi" w:hAnsiTheme="majorHAnsi" w:cstheme="majorHAnsi"/>
                  <w:sz w:val="20"/>
                  <w:szCs w:val="20"/>
                  <w:shd w:val="clear" w:color="auto" w:fill="FFFFFF"/>
                  <w:lang w:val="fr-FR"/>
                </w:rPr>
                <w:t>recommandations françaises</w:t>
              </w:r>
            </w:hyperlink>
            <w:r>
              <w:rPr>
                <w:rFonts w:asciiTheme="majorHAnsi" w:hAnsiTheme="majorHAnsi" w:cstheme="majorHAnsi"/>
                <w:sz w:val="20"/>
                <w:szCs w:val="20"/>
                <w:shd w:val="clear" w:color="auto" w:fill="FFFFFF"/>
                <w:lang w:val="fr-FR"/>
              </w:rPr>
              <w:t xml:space="preserve"> préconisent la </w:t>
            </w:r>
            <w:proofErr w:type="spellStart"/>
            <w:r>
              <w:rPr>
                <w:rFonts w:asciiTheme="majorHAnsi" w:hAnsiTheme="majorHAnsi" w:cstheme="majorHAnsi"/>
                <w:sz w:val="20"/>
                <w:szCs w:val="20"/>
                <w:shd w:val="clear" w:color="auto" w:fill="FFFFFF"/>
                <w:lang w:val="fr-FR"/>
              </w:rPr>
              <w:t>danaparoïde</w:t>
            </w:r>
            <w:proofErr w:type="spellEnd"/>
            <w:r>
              <w:rPr>
                <w:rFonts w:asciiTheme="majorHAnsi" w:hAnsiTheme="majorHAnsi" w:cstheme="majorHAnsi"/>
                <w:sz w:val="20"/>
                <w:szCs w:val="20"/>
                <w:shd w:val="clear" w:color="auto" w:fill="FFFFFF"/>
                <w:lang w:val="fr-FR"/>
              </w:rPr>
              <w:t xml:space="preserve"> sodique (</w:t>
            </w:r>
            <w:proofErr w:type="spellStart"/>
            <w:r>
              <w:rPr>
                <w:rFonts w:asciiTheme="majorHAnsi" w:hAnsiTheme="majorHAnsi" w:cstheme="majorHAnsi"/>
                <w:sz w:val="20"/>
                <w:szCs w:val="20"/>
                <w:shd w:val="clear" w:color="auto" w:fill="FFFFFF"/>
                <w:lang w:val="fr-FR"/>
              </w:rPr>
              <w:t>orgaran</w:t>
            </w:r>
            <w:proofErr w:type="spellEnd"/>
            <w:r>
              <w:rPr>
                <w:rFonts w:asciiTheme="majorHAnsi" w:hAnsiTheme="majorHAnsi" w:cstheme="majorHAnsi"/>
                <w:sz w:val="20"/>
                <w:szCs w:val="20"/>
                <w:shd w:val="clear" w:color="auto" w:fill="FFFFFF"/>
                <w:lang w:val="fr-FR"/>
              </w:rPr>
              <w:t>)</w:t>
            </w:r>
            <w:r w:rsidR="008D55C0" w:rsidRPr="00A27BDF">
              <w:rPr>
                <w:rFonts w:asciiTheme="majorHAnsi" w:hAnsiTheme="majorHAnsi" w:cstheme="majorHAnsi"/>
                <w:sz w:val="20"/>
                <w:szCs w:val="20"/>
                <w:shd w:val="clear" w:color="auto" w:fill="FFFFFF"/>
                <w:lang w:val="fr-FR"/>
              </w:rPr>
              <w:t xml:space="preserve">. </w:t>
            </w:r>
          </w:p>
          <w:p w14:paraId="481046FF" w14:textId="71FFB7DF" w:rsidR="008D55C0" w:rsidRDefault="008D55C0" w:rsidP="008D55C0">
            <w:pPr>
              <w:pStyle w:val="Paragraphedeliste"/>
              <w:numPr>
                <w:ilvl w:val="1"/>
                <w:numId w:val="3"/>
              </w:num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En cas de contre-indication formelle des anticoagulants, prescrire une prévention mécanique (</w:t>
            </w:r>
            <w:r w:rsidR="003774EF">
              <w:rPr>
                <w:rFonts w:asciiTheme="majorHAnsi" w:hAnsiTheme="majorHAnsi" w:cstheme="majorHAnsi"/>
                <w:sz w:val="20"/>
                <w:szCs w:val="20"/>
                <w:shd w:val="clear" w:color="auto" w:fill="FFFFFF"/>
                <w:lang w:val="fr-FR"/>
              </w:rPr>
              <w:t>bas de contention</w:t>
            </w:r>
            <w:r>
              <w:rPr>
                <w:rFonts w:asciiTheme="majorHAnsi" w:hAnsiTheme="majorHAnsi" w:cstheme="majorHAnsi"/>
                <w:sz w:val="20"/>
                <w:szCs w:val="20"/>
                <w:shd w:val="clear" w:color="auto" w:fill="FFFFFF"/>
                <w:lang w:val="fr-FR"/>
              </w:rPr>
              <w:t>). La combinaison de prévention mécanique et pharmacologique est contre-indiquée.</w:t>
            </w:r>
          </w:p>
          <w:p w14:paraId="14AF76FA" w14:textId="7E92800F" w:rsidR="008D55C0" w:rsidRPr="008D55C0" w:rsidRDefault="008D55C0" w:rsidP="008D55C0">
            <w:pPr>
              <w:pStyle w:val="Paragraphedeliste"/>
              <w:numPr>
                <w:ilvl w:val="1"/>
                <w:numId w:val="3"/>
              </w:num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 xml:space="preserve">Il faut ajuster la dose au poids (obésité) </w:t>
            </w:r>
          </w:p>
          <w:p w14:paraId="493C29FF" w14:textId="53F015B8" w:rsidR="008D55C0" w:rsidRDefault="008D55C0" w:rsidP="008D55C0">
            <w:pPr>
              <w:pStyle w:val="Paragraphedeliste"/>
              <w:numPr>
                <w:ilvl w:val="1"/>
                <w:numId w:val="3"/>
              </w:num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Prendre l’avis d’un spécialiste pour les patients sous anticoagulants oraux ou antagonistes de la vitamine K.</w:t>
            </w:r>
          </w:p>
          <w:p w14:paraId="660BF97C" w14:textId="1A5F6BED" w:rsidR="000B6D24" w:rsidRPr="000D2593" w:rsidRDefault="008D55C0" w:rsidP="00DC6E1F">
            <w:pPr>
              <w:pStyle w:val="Paragraphedeliste"/>
              <w:numPr>
                <w:ilvl w:val="1"/>
                <w:numId w:val="3"/>
              </w:numPr>
              <w:spacing w:before="8" w:after="8"/>
              <w:rPr>
                <w:rFonts w:asciiTheme="majorHAnsi" w:hAnsiTheme="majorHAnsi" w:cstheme="majorHAnsi"/>
                <w:sz w:val="20"/>
                <w:szCs w:val="20"/>
                <w:shd w:val="clear" w:color="auto" w:fill="FFFFFF"/>
                <w:lang w:val="fr-FR"/>
              </w:rPr>
            </w:pPr>
            <w:r>
              <w:rPr>
                <w:rFonts w:asciiTheme="majorHAnsi" w:hAnsiTheme="majorHAnsi" w:cstheme="majorHAnsi"/>
                <w:sz w:val="20"/>
                <w:szCs w:val="20"/>
                <w:shd w:val="clear" w:color="auto" w:fill="FFFFFF"/>
                <w:lang w:val="fr-FR"/>
              </w:rPr>
              <w:t xml:space="preserve">Concernant l’arrêt de la prévention, </w:t>
            </w:r>
            <w:r w:rsidR="00DC6E1F">
              <w:rPr>
                <w:rFonts w:asciiTheme="majorHAnsi" w:hAnsiTheme="majorHAnsi" w:cstheme="majorHAnsi"/>
                <w:sz w:val="20"/>
                <w:szCs w:val="20"/>
                <w:shd w:val="clear" w:color="auto" w:fill="FFFFFF"/>
                <w:lang w:val="fr-FR"/>
              </w:rPr>
              <w:t xml:space="preserve">classiquement, la prévention est poursuivi 3 mois après la sortie d’une hospitalisation pour une maladie aigue. En l’absence de preuve pour la COVID 19, la société américaine d’hématologie recommande de prendre la même précaution. </w:t>
            </w:r>
          </w:p>
        </w:tc>
      </w:tr>
      <w:tr w:rsidR="000D2593" w:rsidRPr="00A460B2" w14:paraId="7C002D01" w14:textId="77777777" w:rsidTr="000D2593">
        <w:trPr>
          <w:trHeight w:val="71"/>
        </w:trPr>
        <w:tc>
          <w:tcPr>
            <w:tcW w:w="1145" w:type="pct"/>
            <w:tcBorders>
              <w:top w:val="nil"/>
              <w:left w:val="single" w:sz="48" w:space="0" w:color="E2F2FF"/>
              <w:bottom w:val="nil"/>
              <w:right w:val="nil"/>
            </w:tcBorders>
            <w:shd w:val="clear" w:color="auto" w:fill="FFFFFF" w:themeFill="background1"/>
          </w:tcPr>
          <w:p w14:paraId="6087B1CD" w14:textId="77777777" w:rsidR="000D2593" w:rsidRPr="000D2593" w:rsidRDefault="000D2593" w:rsidP="00F0402D">
            <w:pPr>
              <w:spacing w:before="8" w:after="8"/>
              <w:rPr>
                <w:rFonts w:asciiTheme="majorHAnsi" w:hAnsiTheme="majorHAnsi" w:cstheme="majorHAnsi"/>
                <w:b/>
                <w:bCs/>
                <w:sz w:val="20"/>
                <w:szCs w:val="20"/>
                <w:lang w:val="fr-FR"/>
              </w:rPr>
            </w:pPr>
          </w:p>
        </w:tc>
        <w:tc>
          <w:tcPr>
            <w:tcW w:w="3855" w:type="pct"/>
            <w:tcBorders>
              <w:top w:val="nil"/>
              <w:left w:val="nil"/>
              <w:bottom w:val="nil"/>
              <w:right w:val="single" w:sz="48" w:space="0" w:color="E2F2FF"/>
            </w:tcBorders>
            <w:shd w:val="clear" w:color="auto" w:fill="FFFFFF" w:themeFill="background1"/>
          </w:tcPr>
          <w:p w14:paraId="50BCF497" w14:textId="77777777" w:rsidR="000D2593" w:rsidRPr="000D2593" w:rsidRDefault="000D2593" w:rsidP="00F0402D">
            <w:pPr>
              <w:spacing w:before="8" w:after="8"/>
              <w:rPr>
                <w:rFonts w:asciiTheme="majorHAnsi" w:hAnsiTheme="majorHAnsi" w:cstheme="majorHAnsi"/>
                <w:sz w:val="20"/>
                <w:szCs w:val="20"/>
                <w:shd w:val="clear" w:color="auto" w:fill="FFFFFF"/>
                <w:lang w:val="fr-FR"/>
              </w:rPr>
            </w:pPr>
          </w:p>
        </w:tc>
      </w:tr>
    </w:tbl>
    <w:p w14:paraId="74467F13" w14:textId="77777777" w:rsidR="00275118" w:rsidRPr="00E741FA" w:rsidRDefault="00275118" w:rsidP="00275118">
      <w:pPr>
        <w:spacing w:before="8" w:after="8" w:line="240" w:lineRule="auto"/>
        <w:ind w:right="-643"/>
        <w:rPr>
          <w:rFonts w:asciiTheme="majorHAnsi" w:hAnsiTheme="majorHAnsi" w:cstheme="majorHAnsi"/>
          <w:sz w:val="18"/>
          <w:szCs w:val="18"/>
          <w:lang w:val="fr-FR"/>
        </w:rPr>
      </w:pPr>
      <w:r>
        <w:rPr>
          <w:rFonts w:asciiTheme="majorHAnsi" w:hAnsiTheme="majorHAnsi" w:cstheme="majorHAnsi"/>
          <w:sz w:val="18"/>
          <w:szCs w:val="18"/>
          <w:lang w:val="fr-FR"/>
        </w:rPr>
        <w:t xml:space="preserve">Sources françaises mises à jour : </w:t>
      </w:r>
      <w:r w:rsidRPr="00BA0AAD">
        <w:rPr>
          <w:rFonts w:asciiTheme="majorHAnsi" w:hAnsiTheme="majorHAnsi" w:cstheme="majorHAnsi"/>
          <w:sz w:val="18"/>
          <w:szCs w:val="18"/>
          <w:lang w:val="fr-FR"/>
        </w:rPr>
        <w:t>https://www.ajpja.fr/actualites/covid-19-sante-mentale-psychiatrie-toutes-les-ressources-et-informations-pratiques</w:t>
      </w:r>
    </w:p>
    <w:p w14:paraId="7BEF29D7" w14:textId="76A28C80" w:rsidR="003E2D52" w:rsidRDefault="003E2D52" w:rsidP="006A2B82">
      <w:pPr>
        <w:spacing w:before="8" w:after="8" w:line="240" w:lineRule="auto"/>
        <w:ind w:right="-643"/>
        <w:rPr>
          <w:rFonts w:asciiTheme="majorHAnsi" w:hAnsiTheme="majorHAnsi" w:cstheme="majorHAnsi"/>
          <w:sz w:val="18"/>
          <w:szCs w:val="18"/>
          <w:lang w:val="fr-FR"/>
        </w:rPr>
      </w:pPr>
    </w:p>
    <w:sectPr w:rsidR="003E2D52" w:rsidSect="007134B1">
      <w:footerReference w:type="even" r:id="rId62"/>
      <w:footerReference w:type="default" r:id="rId63"/>
      <w:pgSz w:w="16838" w:h="11906" w:orient="landscape"/>
      <w:pgMar w:top="720"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7F735" w14:textId="77777777" w:rsidR="0007507A" w:rsidRDefault="0007507A" w:rsidP="005414C1">
      <w:pPr>
        <w:spacing w:after="0" w:line="240" w:lineRule="auto"/>
      </w:pPr>
      <w:r>
        <w:separator/>
      </w:r>
    </w:p>
  </w:endnote>
  <w:endnote w:type="continuationSeparator" w:id="0">
    <w:p w14:paraId="41A7E47E" w14:textId="77777777" w:rsidR="0007507A" w:rsidRDefault="0007507A"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075009710"/>
      <w:docPartObj>
        <w:docPartGallery w:val="Page Numbers (Bottom of Page)"/>
        <w:docPartUnique/>
      </w:docPartObj>
    </w:sdtPr>
    <w:sdtEndPr>
      <w:rPr>
        <w:rStyle w:val="Numrodepage"/>
      </w:rPr>
    </w:sdtEndPr>
    <w:sdtContent>
      <w:p w14:paraId="092D4CA6" w14:textId="673B6736" w:rsidR="007134B1" w:rsidRDefault="007134B1" w:rsidP="006F040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3CB4BF1" w14:textId="77777777" w:rsidR="007134B1" w:rsidRDefault="007134B1" w:rsidP="007134B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937130657"/>
      <w:docPartObj>
        <w:docPartGallery w:val="Page Numbers (Bottom of Page)"/>
        <w:docPartUnique/>
      </w:docPartObj>
    </w:sdtPr>
    <w:sdtEndPr>
      <w:rPr>
        <w:rStyle w:val="Numrodepage"/>
      </w:rPr>
    </w:sdtEndPr>
    <w:sdtContent>
      <w:p w14:paraId="50B03577" w14:textId="1019D99E" w:rsidR="007134B1" w:rsidRDefault="007134B1" w:rsidP="006F040C">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9C048A9" w14:textId="77777777" w:rsidR="007134B1" w:rsidRDefault="007134B1" w:rsidP="007134B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D3F43" w14:textId="77777777" w:rsidR="0007507A" w:rsidRDefault="0007507A" w:rsidP="005414C1">
      <w:pPr>
        <w:spacing w:after="0" w:line="240" w:lineRule="auto"/>
      </w:pPr>
      <w:r>
        <w:separator/>
      </w:r>
    </w:p>
  </w:footnote>
  <w:footnote w:type="continuationSeparator" w:id="0">
    <w:p w14:paraId="7F96E555" w14:textId="77777777" w:rsidR="0007507A" w:rsidRDefault="0007507A" w:rsidP="0054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1348F"/>
    <w:multiLevelType w:val="hybridMultilevel"/>
    <w:tmpl w:val="FB84B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73702E"/>
    <w:multiLevelType w:val="multilevel"/>
    <w:tmpl w:val="EE6410F2"/>
    <w:lvl w:ilvl="0">
      <w:start w:val="1"/>
      <w:numFmt w:val="bullet"/>
      <w:lvlText w:val=""/>
      <w:lvlJc w:val="left"/>
      <w:pPr>
        <w:ind w:left="357" w:hanging="357"/>
      </w:pPr>
      <w:rPr>
        <w:rFonts w:ascii="Symbol" w:hAnsi="Symbol" w:cs="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FF4785C"/>
    <w:multiLevelType w:val="hybridMultilevel"/>
    <w:tmpl w:val="51B4F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4E079E"/>
    <w:multiLevelType w:val="hybridMultilevel"/>
    <w:tmpl w:val="1346D9D8"/>
    <w:lvl w:ilvl="0" w:tplc="040C0001">
      <w:start w:val="1"/>
      <w:numFmt w:val="bullet"/>
      <w:lvlText w:val=""/>
      <w:lvlJc w:val="left"/>
      <w:pPr>
        <w:ind w:left="781" w:hanging="360"/>
      </w:pPr>
      <w:rPr>
        <w:rFonts w:ascii="Symbol" w:hAnsi="Symbol" w:cs="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4" w15:restartNumberingAfterBreak="0">
    <w:nsid w:val="260A7EFC"/>
    <w:multiLevelType w:val="hybridMultilevel"/>
    <w:tmpl w:val="AF04A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1E6BEE"/>
    <w:multiLevelType w:val="hybridMultilevel"/>
    <w:tmpl w:val="C3DEB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D53FD2"/>
    <w:multiLevelType w:val="hybridMultilevel"/>
    <w:tmpl w:val="2D50D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A330FA"/>
    <w:multiLevelType w:val="hybridMultilevel"/>
    <w:tmpl w:val="493CE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8010BD"/>
    <w:multiLevelType w:val="hybridMultilevel"/>
    <w:tmpl w:val="9998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324D01"/>
    <w:multiLevelType w:val="hybridMultilevel"/>
    <w:tmpl w:val="CCE4C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F554CD"/>
    <w:multiLevelType w:val="hybridMultilevel"/>
    <w:tmpl w:val="F29CE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344AB7"/>
    <w:multiLevelType w:val="multilevel"/>
    <w:tmpl w:val="488C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D819C2"/>
    <w:multiLevelType w:val="hybridMultilevel"/>
    <w:tmpl w:val="98BE4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1D6E61"/>
    <w:multiLevelType w:val="hybridMultilevel"/>
    <w:tmpl w:val="ACDE6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5B2378"/>
    <w:multiLevelType w:val="hybridMultilevel"/>
    <w:tmpl w:val="58726190"/>
    <w:lvl w:ilvl="0" w:tplc="040C0001">
      <w:start w:val="1"/>
      <w:numFmt w:val="bullet"/>
      <w:lvlText w:val=""/>
      <w:lvlJc w:val="left"/>
      <w:pPr>
        <w:ind w:left="720" w:hanging="360"/>
      </w:pPr>
      <w:rPr>
        <w:rFonts w:ascii="Symbol" w:hAnsi="Symbol" w:hint="default"/>
      </w:rPr>
    </w:lvl>
    <w:lvl w:ilvl="1" w:tplc="355A1298">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76810AC"/>
    <w:multiLevelType w:val="hybridMultilevel"/>
    <w:tmpl w:val="B75CD8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05C1E"/>
    <w:multiLevelType w:val="hybridMultilevel"/>
    <w:tmpl w:val="6B4E0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4"/>
  </w:num>
  <w:num w:numId="4">
    <w:abstractNumId w:val="6"/>
  </w:num>
  <w:num w:numId="5">
    <w:abstractNumId w:val="12"/>
  </w:num>
  <w:num w:numId="6">
    <w:abstractNumId w:val="10"/>
  </w:num>
  <w:num w:numId="7">
    <w:abstractNumId w:val="4"/>
  </w:num>
  <w:num w:numId="8">
    <w:abstractNumId w:val="15"/>
  </w:num>
  <w:num w:numId="9">
    <w:abstractNumId w:val="13"/>
  </w:num>
  <w:num w:numId="10">
    <w:abstractNumId w:val="0"/>
  </w:num>
  <w:num w:numId="11">
    <w:abstractNumId w:val="8"/>
  </w:num>
  <w:num w:numId="12">
    <w:abstractNumId w:val="2"/>
  </w:num>
  <w:num w:numId="13">
    <w:abstractNumId w:val="7"/>
  </w:num>
  <w:num w:numId="14">
    <w:abstractNumId w:val="3"/>
  </w:num>
  <w:num w:numId="15">
    <w:abstractNumId w:val="9"/>
  </w:num>
  <w:num w:numId="16">
    <w:abstractNumId w:val="16"/>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6B"/>
    <w:rsid w:val="00021EBF"/>
    <w:rsid w:val="0007507A"/>
    <w:rsid w:val="0008250F"/>
    <w:rsid w:val="000838F1"/>
    <w:rsid w:val="00091C59"/>
    <w:rsid w:val="000A6B77"/>
    <w:rsid w:val="000B4E2F"/>
    <w:rsid w:val="000B6D24"/>
    <w:rsid w:val="000C2F04"/>
    <w:rsid w:val="000C6C6C"/>
    <w:rsid w:val="000D2593"/>
    <w:rsid w:val="000E6DF9"/>
    <w:rsid w:val="000F7E38"/>
    <w:rsid w:val="0012717D"/>
    <w:rsid w:val="00131D51"/>
    <w:rsid w:val="00192BAA"/>
    <w:rsid w:val="001B7855"/>
    <w:rsid w:val="001E1AEC"/>
    <w:rsid w:val="001F62C5"/>
    <w:rsid w:val="00214D30"/>
    <w:rsid w:val="00275118"/>
    <w:rsid w:val="002919EC"/>
    <w:rsid w:val="0029236D"/>
    <w:rsid w:val="003062DA"/>
    <w:rsid w:val="003078C2"/>
    <w:rsid w:val="0036050D"/>
    <w:rsid w:val="003774EF"/>
    <w:rsid w:val="00387E13"/>
    <w:rsid w:val="00396D0C"/>
    <w:rsid w:val="003A6E68"/>
    <w:rsid w:val="003B2811"/>
    <w:rsid w:val="003C35F3"/>
    <w:rsid w:val="003E2D52"/>
    <w:rsid w:val="00454033"/>
    <w:rsid w:val="00496568"/>
    <w:rsid w:val="005414C1"/>
    <w:rsid w:val="00547037"/>
    <w:rsid w:val="00551EB8"/>
    <w:rsid w:val="0055362F"/>
    <w:rsid w:val="00556ECC"/>
    <w:rsid w:val="00557DF1"/>
    <w:rsid w:val="00561D2C"/>
    <w:rsid w:val="00567488"/>
    <w:rsid w:val="005A2551"/>
    <w:rsid w:val="005C0539"/>
    <w:rsid w:val="005C0F35"/>
    <w:rsid w:val="006A2B82"/>
    <w:rsid w:val="006B5887"/>
    <w:rsid w:val="006D1318"/>
    <w:rsid w:val="006E0879"/>
    <w:rsid w:val="006F3531"/>
    <w:rsid w:val="007134B1"/>
    <w:rsid w:val="00722151"/>
    <w:rsid w:val="00741970"/>
    <w:rsid w:val="00743168"/>
    <w:rsid w:val="0075262E"/>
    <w:rsid w:val="00762C9F"/>
    <w:rsid w:val="00782603"/>
    <w:rsid w:val="007B3C2B"/>
    <w:rsid w:val="007B5002"/>
    <w:rsid w:val="007D19D0"/>
    <w:rsid w:val="007D4C89"/>
    <w:rsid w:val="007F11CD"/>
    <w:rsid w:val="008021B0"/>
    <w:rsid w:val="00811A79"/>
    <w:rsid w:val="00813899"/>
    <w:rsid w:val="00825F7E"/>
    <w:rsid w:val="008339A4"/>
    <w:rsid w:val="0084188C"/>
    <w:rsid w:val="00841BB5"/>
    <w:rsid w:val="0088338C"/>
    <w:rsid w:val="008A6E54"/>
    <w:rsid w:val="008C7ABD"/>
    <w:rsid w:val="008D55C0"/>
    <w:rsid w:val="008F3F6B"/>
    <w:rsid w:val="00902ED2"/>
    <w:rsid w:val="00916CF2"/>
    <w:rsid w:val="00922110"/>
    <w:rsid w:val="00944D67"/>
    <w:rsid w:val="00952DEA"/>
    <w:rsid w:val="0096482B"/>
    <w:rsid w:val="00996CC4"/>
    <w:rsid w:val="009B0CEE"/>
    <w:rsid w:val="009B565E"/>
    <w:rsid w:val="009D4683"/>
    <w:rsid w:val="009E5724"/>
    <w:rsid w:val="00A0052F"/>
    <w:rsid w:val="00A063D4"/>
    <w:rsid w:val="00A27BDF"/>
    <w:rsid w:val="00A360B0"/>
    <w:rsid w:val="00A460B2"/>
    <w:rsid w:val="00A861E1"/>
    <w:rsid w:val="00A9779D"/>
    <w:rsid w:val="00AB65AA"/>
    <w:rsid w:val="00AC446F"/>
    <w:rsid w:val="00B01E2D"/>
    <w:rsid w:val="00B07C04"/>
    <w:rsid w:val="00B10BA0"/>
    <w:rsid w:val="00B45E14"/>
    <w:rsid w:val="00B6272F"/>
    <w:rsid w:val="00B67653"/>
    <w:rsid w:val="00B67FCF"/>
    <w:rsid w:val="00B76879"/>
    <w:rsid w:val="00BA0AAD"/>
    <w:rsid w:val="00BC0ADE"/>
    <w:rsid w:val="00BD38C6"/>
    <w:rsid w:val="00BE531C"/>
    <w:rsid w:val="00C073D5"/>
    <w:rsid w:val="00C104FC"/>
    <w:rsid w:val="00C134AF"/>
    <w:rsid w:val="00C76AEE"/>
    <w:rsid w:val="00C967CF"/>
    <w:rsid w:val="00CF6A54"/>
    <w:rsid w:val="00D01084"/>
    <w:rsid w:val="00D16E1C"/>
    <w:rsid w:val="00D526EA"/>
    <w:rsid w:val="00D673A1"/>
    <w:rsid w:val="00D7471B"/>
    <w:rsid w:val="00D92A12"/>
    <w:rsid w:val="00DA22B5"/>
    <w:rsid w:val="00DA2974"/>
    <w:rsid w:val="00DC6E1F"/>
    <w:rsid w:val="00DD7145"/>
    <w:rsid w:val="00DF21CB"/>
    <w:rsid w:val="00DF55C0"/>
    <w:rsid w:val="00E11C8F"/>
    <w:rsid w:val="00E5023F"/>
    <w:rsid w:val="00E741FA"/>
    <w:rsid w:val="00EB1F08"/>
    <w:rsid w:val="00EB450E"/>
    <w:rsid w:val="00EC4F9E"/>
    <w:rsid w:val="00EC67A7"/>
    <w:rsid w:val="00EE0067"/>
    <w:rsid w:val="00F0402D"/>
    <w:rsid w:val="00F04901"/>
    <w:rsid w:val="00F16586"/>
    <w:rsid w:val="00F75021"/>
    <w:rsid w:val="00FA0E1E"/>
    <w:rsid w:val="00FD2A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chartTrackingRefBased/>
  <w15:docId w15:val="{A22E8E2A-662D-4DA3-8E43-928BF03A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A2974"/>
    <w:rPr>
      <w:color w:val="0563C1" w:themeColor="hyperlink"/>
      <w:u w:val="single"/>
    </w:rPr>
  </w:style>
  <w:style w:type="character" w:styleId="Mentionnonrsolue">
    <w:name w:val="Unresolved Mention"/>
    <w:basedOn w:val="Policepardfaut"/>
    <w:uiPriority w:val="99"/>
    <w:semiHidden/>
    <w:unhideWhenUsed/>
    <w:rsid w:val="00DA2974"/>
    <w:rPr>
      <w:color w:val="605E5C"/>
      <w:shd w:val="clear" w:color="auto" w:fill="E1DFDD"/>
    </w:rPr>
  </w:style>
  <w:style w:type="character" w:styleId="Lienhypertextesuivivisit">
    <w:name w:val="FollowedHyperlink"/>
    <w:basedOn w:val="Policepardfaut"/>
    <w:uiPriority w:val="99"/>
    <w:semiHidden/>
    <w:unhideWhenUsed/>
    <w:rsid w:val="009D4683"/>
    <w:rPr>
      <w:color w:val="954F72" w:themeColor="followedHyperlink"/>
      <w:u w:val="single"/>
    </w:rPr>
  </w:style>
  <w:style w:type="paragraph" w:styleId="Paragraphedeliste">
    <w:name w:val="List Paragraph"/>
    <w:basedOn w:val="Normal"/>
    <w:uiPriority w:val="34"/>
    <w:qFormat/>
    <w:rsid w:val="005414C1"/>
    <w:pPr>
      <w:ind w:left="720"/>
      <w:contextualSpacing/>
    </w:pPr>
  </w:style>
  <w:style w:type="paragraph" w:styleId="En-tte">
    <w:name w:val="header"/>
    <w:basedOn w:val="Normal"/>
    <w:link w:val="En-tteCar"/>
    <w:uiPriority w:val="99"/>
    <w:unhideWhenUsed/>
    <w:rsid w:val="005414C1"/>
    <w:pPr>
      <w:tabs>
        <w:tab w:val="center" w:pos="4513"/>
        <w:tab w:val="right" w:pos="9026"/>
      </w:tabs>
      <w:spacing w:after="0" w:line="240" w:lineRule="auto"/>
    </w:pPr>
  </w:style>
  <w:style w:type="character" w:customStyle="1" w:styleId="En-tteCar">
    <w:name w:val="En-tête Car"/>
    <w:basedOn w:val="Policepardfaut"/>
    <w:link w:val="En-tte"/>
    <w:uiPriority w:val="99"/>
    <w:rsid w:val="005414C1"/>
  </w:style>
  <w:style w:type="paragraph" w:styleId="Pieddepage">
    <w:name w:val="footer"/>
    <w:basedOn w:val="Normal"/>
    <w:link w:val="PieddepageCar"/>
    <w:uiPriority w:val="99"/>
    <w:unhideWhenUsed/>
    <w:rsid w:val="005414C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414C1"/>
  </w:style>
  <w:style w:type="character" w:styleId="Numrodepage">
    <w:name w:val="page number"/>
    <w:basedOn w:val="Policepardfaut"/>
    <w:uiPriority w:val="99"/>
    <w:semiHidden/>
    <w:unhideWhenUsed/>
    <w:rsid w:val="008339A4"/>
  </w:style>
  <w:style w:type="paragraph" w:styleId="Textedebulles">
    <w:name w:val="Balloon Text"/>
    <w:basedOn w:val="Normal"/>
    <w:link w:val="TextedebullesCar"/>
    <w:uiPriority w:val="99"/>
    <w:semiHidden/>
    <w:unhideWhenUsed/>
    <w:rsid w:val="00A063D4"/>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063D4"/>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9B565E"/>
    <w:rPr>
      <w:sz w:val="16"/>
      <w:szCs w:val="16"/>
    </w:rPr>
  </w:style>
  <w:style w:type="paragraph" w:styleId="Commentaire">
    <w:name w:val="annotation text"/>
    <w:basedOn w:val="Normal"/>
    <w:link w:val="CommentaireCar"/>
    <w:uiPriority w:val="99"/>
    <w:semiHidden/>
    <w:unhideWhenUsed/>
    <w:rsid w:val="009B565E"/>
    <w:pPr>
      <w:spacing w:line="240" w:lineRule="auto"/>
    </w:pPr>
    <w:rPr>
      <w:sz w:val="20"/>
      <w:szCs w:val="20"/>
    </w:rPr>
  </w:style>
  <w:style w:type="character" w:customStyle="1" w:styleId="CommentaireCar">
    <w:name w:val="Commentaire Car"/>
    <w:basedOn w:val="Policepardfaut"/>
    <w:link w:val="Commentaire"/>
    <w:uiPriority w:val="99"/>
    <w:semiHidden/>
    <w:rsid w:val="009B565E"/>
    <w:rPr>
      <w:sz w:val="20"/>
      <w:szCs w:val="20"/>
    </w:rPr>
  </w:style>
  <w:style w:type="paragraph" w:styleId="Objetducommentaire">
    <w:name w:val="annotation subject"/>
    <w:basedOn w:val="Commentaire"/>
    <w:next w:val="Commentaire"/>
    <w:link w:val="ObjetducommentaireCar"/>
    <w:uiPriority w:val="99"/>
    <w:semiHidden/>
    <w:unhideWhenUsed/>
    <w:rsid w:val="009B565E"/>
    <w:rPr>
      <w:b/>
      <w:bCs/>
    </w:rPr>
  </w:style>
  <w:style w:type="character" w:customStyle="1" w:styleId="ObjetducommentaireCar">
    <w:name w:val="Objet du commentaire Car"/>
    <w:basedOn w:val="CommentaireCar"/>
    <w:link w:val="Objetducommentaire"/>
    <w:uiPriority w:val="99"/>
    <w:semiHidden/>
    <w:rsid w:val="009B565E"/>
    <w:rPr>
      <w:b/>
      <w:bCs/>
      <w:sz w:val="20"/>
      <w:szCs w:val="20"/>
    </w:rPr>
  </w:style>
  <w:style w:type="paragraph" w:styleId="Rvision">
    <w:name w:val="Revision"/>
    <w:hidden/>
    <w:uiPriority w:val="99"/>
    <w:semiHidden/>
    <w:rsid w:val="00FA0E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cn.org.uk/clinical-topics/mental-health/covid-19-guidance-on-mental-healthcare-delivery" TargetMode="External"/><Relationship Id="rId18" Type="http://schemas.openxmlformats.org/officeDocument/2006/relationships/hyperlink" Target="https://www.rcpsych.ac.uk/about-us/responding-to-covid-19/responding-to-covid-19-guidance-for-clinicians/community-and-inpatient-services/inpatient-service" TargetMode="External"/><Relationship Id="rId26" Type="http://schemas.openxmlformats.org/officeDocument/2006/relationships/hyperlink" Target="https://www.rcn.org.uk/clinical-topics/mental-health/covid-19-guidance" TargetMode="External"/><Relationship Id="rId39" Type="http://schemas.openxmlformats.org/officeDocument/2006/relationships/hyperlink" Target="https://www.england.nhs.uk/coronavirus/wp-content/uploads/sites/52/2020/03/Managing-demand-and-capacity-across-MH-LDA-services_25-March-final.pdf" TargetMode="External"/><Relationship Id="rId21" Type="http://schemas.openxmlformats.org/officeDocument/2006/relationships/hyperlink" Target="https://www.rcn.org.uk/clinical-topics/mental-health/covid-19-guidance-on-mental-healthcare-delivery" TargetMode="External"/><Relationship Id="rId34" Type="http://schemas.openxmlformats.org/officeDocument/2006/relationships/hyperlink" Target="https://napicu.org.uk/wp-content/uploads/2020/06/NAPICU-Guidance_rev4_11_May.pdf" TargetMode="External"/><Relationship Id="rId42" Type="http://schemas.openxmlformats.org/officeDocument/2006/relationships/hyperlink" Target="http://www.yhscn.nhs.uk/media/PDFs/mhdn/Dementia/Covid%2019/Maintaining_Activities_for_Older_Adults_during_COVID19.pdf" TargetMode="External"/><Relationship Id="rId47" Type="http://schemas.openxmlformats.org/officeDocument/2006/relationships/hyperlink" Target="https://www.sciencedirect.com/science/article/abs/pii/S0920996418305036" TargetMode="External"/><Relationship Id="rId50" Type="http://schemas.openxmlformats.org/officeDocument/2006/relationships/hyperlink" Target="https://pdfs.semanticscholar.org/06b2/7d419ca40fce89e6467414d433b189bf1036.pdf" TargetMode="External"/><Relationship Id="rId55" Type="http://schemas.openxmlformats.org/officeDocument/2006/relationships/hyperlink" Target="https://www.portailvasculaire.fr/sites/default/files/docs/2019_mtev_recos_multi-societes_sfmv.pdf" TargetMode="External"/><Relationship Id="rId63"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rcn.org.uk/clinical-topics/mental-health/covid-19-guidance" TargetMode="External"/><Relationship Id="rId20" Type="http://schemas.openxmlformats.org/officeDocument/2006/relationships/hyperlink" Target="https://www.england.nhs.uk/coronavirus/publication/visitor-guidance/" TargetMode="External"/><Relationship Id="rId29" Type="http://schemas.openxmlformats.org/officeDocument/2006/relationships/hyperlink" Target="https://www.rcn.org.uk/clinical-topics/mental-health/covid-19-guidance" TargetMode="External"/><Relationship Id="rId41" Type="http://schemas.openxmlformats.org/officeDocument/2006/relationships/hyperlink" Target="https://www.rcpsych.ac.uk/about-us/responding-to-covid-19/responding-to-covid-19-guidance-for-clinicians/community-and-inpatient-services/inpatient-service" TargetMode="External"/><Relationship Id="rId54" Type="http://schemas.openxmlformats.org/officeDocument/2006/relationships/hyperlink" Target="https://www.hematology.org/covid-19/covid-19-and-vte-anticoagulation"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n.org.uk/clinical-topics/mental-health/covid-19-guidance" TargetMode="External"/><Relationship Id="rId24" Type="http://schemas.openxmlformats.org/officeDocument/2006/relationships/hyperlink" Target="https://www.rcn.org.uk/clinical-topics/mental-health/covid-19-guidance-on-mental-healthcare-delivery" TargetMode="External"/><Relationship Id="rId32" Type="http://schemas.openxmlformats.org/officeDocument/2006/relationships/hyperlink" Target="https://napicu.org.uk/wp-content/uploads/2020/06/NAPICU-Guidance_rev4_11_May.pdf" TargetMode="External"/><Relationship Id="rId37" Type="http://schemas.openxmlformats.org/officeDocument/2006/relationships/hyperlink" Target="https://www.rcpsych.ac.uk/about-us/responding-to-covid-19/responding-to-covid-19-guidance-for-clinicians/community-and-inpatient-services/inpatient-service" TargetMode="External"/><Relationship Id="rId40" Type="http://schemas.openxmlformats.org/officeDocument/2006/relationships/hyperlink" Target="https://www.england.nhs.uk/coronavirus/wp-content/uploads/sites/52/2020/03/20200317-NHS-COVID-letter-FINAL.pdf" TargetMode="External"/><Relationship Id="rId45" Type="http://schemas.openxmlformats.org/officeDocument/2006/relationships/hyperlink" Target="https://www.ncbi.nlm.nih.gov/pmc/articles/PMC5310969/" TargetMode="External"/><Relationship Id="rId53" Type="http://schemas.openxmlformats.org/officeDocument/2006/relationships/hyperlink" Target="https://thrombosisuk.org/downloads/T&amp;H%20and%20COVID.pdf" TargetMode="External"/><Relationship Id="rId58" Type="http://schemas.openxmlformats.org/officeDocument/2006/relationships/hyperlink" Target="https://brit-thoracic.org.uk/about-us/covid-19-information-for-the-respiratory-community/" TargetMode="External"/><Relationship Id="rId5" Type="http://schemas.openxmlformats.org/officeDocument/2006/relationships/footnotes" Target="footnotes.xml"/><Relationship Id="rId15" Type="http://schemas.openxmlformats.org/officeDocument/2006/relationships/hyperlink" Target="https://www.rcpsych.ac.uk/about-us/responding-to-covid-19/responding-to-covid-19-guidance-for-clinicians/community-and-inpatient-services/inpatient-service" TargetMode="External"/><Relationship Id="rId23" Type="http://schemas.openxmlformats.org/officeDocument/2006/relationships/hyperlink" Target="https://www.rcn.org.uk/clinical-topics/mental-health/covid-19-guidance" TargetMode="External"/><Relationship Id="rId28" Type="http://schemas.openxmlformats.org/officeDocument/2006/relationships/hyperlink" Target="https://www.rcpsych.ac.uk/about-us/responding-to-covid-19/responding-to-covid-19-guidance-for-clinicians/community-and-inpatient-services/inpatient-service" TargetMode="External"/><Relationship Id="rId36" Type="http://schemas.openxmlformats.org/officeDocument/2006/relationships/hyperlink" Target="https://napicu.org.uk/wp-content/uploads/2020/06/NAPICU-Guidance_rev4_11_May.pdf" TargetMode="External"/><Relationship Id="rId49" Type="http://schemas.openxmlformats.org/officeDocument/2006/relationships/hyperlink" Target="https://www.nice.org.uk/guidance/ng89" TargetMode="External"/><Relationship Id="rId57" Type="http://schemas.openxmlformats.org/officeDocument/2006/relationships/hyperlink" Target="https://www.nice.org.uk/guidance/ng89/chapter/Recommendations" TargetMode="External"/><Relationship Id="rId61" Type="http://schemas.openxmlformats.org/officeDocument/2006/relationships/hyperlink" Target="https://www.has-sante.fr/jcms/p_3167435/fr/orgaran" TargetMode="External"/><Relationship Id="rId10" Type="http://schemas.openxmlformats.org/officeDocument/2006/relationships/hyperlink" Target="https://www.rcpsych.ac.uk/about-us/responding-to-covid-19/responding-to-covid-19-guidance-for-clinicians/community-and-inpatient-services/inpatient-service" TargetMode="External"/><Relationship Id="rId19" Type="http://schemas.openxmlformats.org/officeDocument/2006/relationships/hyperlink" Target="https://www.rcn.org.uk/clinical-topics/mental-health/covid-19-guidance" TargetMode="External"/><Relationship Id="rId31" Type="http://schemas.openxmlformats.org/officeDocument/2006/relationships/hyperlink" Target="https://www.rcn.org.uk/clinical-topics/mental-health/covid-19-guidance-on-mental-healthcare-delivery" TargetMode="External"/><Relationship Id="rId44" Type="http://schemas.openxmlformats.org/officeDocument/2006/relationships/hyperlink" Target="https://static1.squarespace.com/static/543cac47e4b0388ca43554df/t/595faee0b11be10000160813/1499442913580/4AT+Fran%C3%A7ais+v1_1.pdf" TargetMode="External"/><Relationship Id="rId52" Type="http://schemas.openxmlformats.org/officeDocument/2006/relationships/hyperlink" Target="https://www.brit-thoracic.org.uk/about-us/covid-19-information-for-the-respiratory-community/" TargetMode="External"/><Relationship Id="rId60" Type="http://schemas.openxmlformats.org/officeDocument/2006/relationships/hyperlink" Target="https://www.hematology.org/covid-19/covid-19-and-vte-anticoagulation"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xfordhealthbrc.nihr.ac.uk/our-work/oxppl/covid-19-and-mental-health-guidance/" TargetMode="External"/><Relationship Id="rId14" Type="http://schemas.openxmlformats.org/officeDocument/2006/relationships/hyperlink" Target="https://www.gov.uk/government/publications/wuhan-novel-coronavirus-initial-investigation-of-possible-cases/investigation-and-initial-clinical-management-of-possible-cases-of-wuhan-novel-coronavirus-wn-cov-infection" TargetMode="External"/><Relationship Id="rId22" Type="http://schemas.openxmlformats.org/officeDocument/2006/relationships/hyperlink" Target="https://www.rcpsych.ac.uk/about-us/responding-to-covid-19/responding-to-covid-19-guidance-for-clinicians/community-and-inpatient-services/inpatient-service" TargetMode="External"/><Relationship Id="rId27" Type="http://schemas.openxmlformats.org/officeDocument/2006/relationships/hyperlink" Target="https://www.rcn.org.uk/clinical-topics/mental-health/covid-19-guidance-on-mental-healthcare-delivery" TargetMode="External"/><Relationship Id="rId30" Type="http://schemas.openxmlformats.org/officeDocument/2006/relationships/hyperlink" Target="https://napicu.org.uk/wp-content/uploads/2020/03/NAPICU-Guidance_rev1_26_Mar.pdf" TargetMode="External"/><Relationship Id="rId35" Type="http://schemas.openxmlformats.org/officeDocument/2006/relationships/hyperlink" Target="https://napicu.org.uk/wp-content/uploads/2020/03/NAPICU-Guidance_rev1_26_Mar.pdf" TargetMode="External"/><Relationship Id="rId43" Type="http://schemas.openxmlformats.org/officeDocument/2006/relationships/hyperlink" Target="https://www.bgs.org.uk/resources/coronavirus-managing-delirium-in-confirmed-and-suspected-cases" TargetMode="External"/><Relationship Id="rId48" Type="http://schemas.openxmlformats.org/officeDocument/2006/relationships/hyperlink" Target="https://www.gov.scot/publications/vitamin-d-advice-for-all-age-groups/" TargetMode="External"/><Relationship Id="rId56" Type="http://schemas.openxmlformats.org/officeDocument/2006/relationships/hyperlink" Target="https://www.thelancet.com/journals/lanhae/article/PIIS2352-3026(20)30109-5/fulltext"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www.england.nhs.uk/coronavirus/wp-content/uploads/sites/52/2020/03/C0077-Specialty-guide_Anticoagulant-services-and-coronavirus-v1-31-March.pdf" TargetMode="External"/><Relationship Id="rId3" Type="http://schemas.openxmlformats.org/officeDocument/2006/relationships/settings" Target="settings.xml"/><Relationship Id="rId12" Type="http://schemas.openxmlformats.org/officeDocument/2006/relationships/hyperlink" Target="https://www.england.nhs.uk/coronavirus/secondary-care/assessment-diagnosis/" TargetMode="External"/><Relationship Id="rId17" Type="http://schemas.openxmlformats.org/officeDocument/2006/relationships/hyperlink" Target="https://www.rcn.org.uk/clinical-topics/mental-health/covid-19-guidance-on-mental-healthcare-delivery" TargetMode="External"/><Relationship Id="rId25" Type="http://schemas.openxmlformats.org/officeDocument/2006/relationships/hyperlink" Target="https://www.rcpsych.ac.uk/about-us/responding-to-covid-19/responding-to-covid-19-guidance-for-clinicians/community-and-inpatient-services/inpatient-service" TargetMode="External"/><Relationship Id="rId33" Type="http://schemas.openxmlformats.org/officeDocument/2006/relationships/hyperlink" Target="https://napicu.org.uk/wp-content/uploads/2020/03/NAPICU-Guidance_rev1_26_Mar.pdf" TargetMode="External"/><Relationship Id="rId38" Type="http://schemas.openxmlformats.org/officeDocument/2006/relationships/hyperlink" Target="https://www.rcn.org.uk/clinical-topics/mental-health/covid-19-guidance" TargetMode="External"/><Relationship Id="rId46" Type="http://schemas.openxmlformats.org/officeDocument/2006/relationships/hyperlink" Target="https://www.ncbi.nlm.nih.gov/pmc/articles/PMC6121423/" TargetMode="External"/><Relationship Id="rId59" Type="http://schemas.openxmlformats.org/officeDocument/2006/relationships/hyperlink" Target="https://thrombosisuk.org/downloads/T&amp;H%20and%20COV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10</Pages>
  <Words>5622</Words>
  <Characters>30927</Characters>
  <Application>Microsoft Office Word</Application>
  <DocSecurity>0</DocSecurity>
  <Lines>257</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astrid chevance</cp:lastModifiedBy>
  <cp:revision>18</cp:revision>
  <dcterms:created xsi:type="dcterms:W3CDTF">2020-04-21T20:19:00Z</dcterms:created>
  <dcterms:modified xsi:type="dcterms:W3CDTF">2020-10-31T12:59:00Z</dcterms:modified>
</cp:coreProperties>
</file>