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28F60" w14:textId="77777777" w:rsidR="006D26A1" w:rsidRDefault="006D26A1" w:rsidP="00A441A0">
      <w:pPr>
        <w:pStyle w:val="NoSpacing"/>
        <w:ind w:hanging="567"/>
        <w:rPr>
          <w:rFonts w:asciiTheme="majorHAnsi" w:hAnsiTheme="majorHAnsi" w:cstheme="majorHAnsi"/>
          <w:b/>
          <w:bCs/>
        </w:rPr>
      </w:pPr>
    </w:p>
    <w:p w14:paraId="5D7CB90B" w14:textId="77777777" w:rsidR="006D26A1" w:rsidRDefault="006D26A1" w:rsidP="00A441A0">
      <w:pPr>
        <w:pStyle w:val="NoSpacing"/>
        <w:ind w:hanging="567"/>
        <w:rPr>
          <w:rFonts w:asciiTheme="majorHAnsi" w:hAnsiTheme="majorHAnsi" w:cstheme="majorHAnsi"/>
          <w:b/>
          <w:bCs/>
        </w:rPr>
      </w:pPr>
    </w:p>
    <w:p w14:paraId="5F1A08BC" w14:textId="70E9F0AF" w:rsidR="005C0539" w:rsidRPr="00B22059" w:rsidRDefault="00EB714F" w:rsidP="00A441A0">
      <w:pPr>
        <w:pStyle w:val="NoSpacing"/>
        <w:ind w:hanging="567"/>
        <w:rPr>
          <w:rFonts w:asciiTheme="majorHAnsi" w:hAnsiTheme="majorHAnsi" w:cstheme="majorHAnsi"/>
          <w:b/>
          <w:bCs/>
        </w:rPr>
      </w:pPr>
      <w:r w:rsidRPr="00B22059">
        <w:rPr>
          <w:rFonts w:asciiTheme="majorHAnsi" w:hAnsiTheme="majorHAnsi" w:cstheme="majorHAnsi"/>
          <w:b/>
          <w:bCs/>
        </w:rPr>
        <w:t>L</w:t>
      </w:r>
      <w:r w:rsidR="00A441A0" w:rsidRPr="00B22059">
        <w:rPr>
          <w:rFonts w:asciiTheme="majorHAnsi" w:hAnsiTheme="majorHAnsi" w:cstheme="majorHAnsi"/>
          <w:b/>
          <w:bCs/>
        </w:rPr>
        <w:t>ithium treatment</w:t>
      </w:r>
      <w:r w:rsidRPr="00B22059">
        <w:rPr>
          <w:rFonts w:asciiTheme="majorHAnsi" w:hAnsiTheme="majorHAnsi" w:cstheme="majorHAnsi"/>
          <w:b/>
          <w:bCs/>
        </w:rPr>
        <w:t xml:space="preserve"> </w:t>
      </w:r>
      <w:r w:rsidR="000D6F50" w:rsidRPr="00B22059">
        <w:rPr>
          <w:rFonts w:asciiTheme="majorHAnsi" w:hAnsiTheme="majorHAnsi" w:cstheme="majorHAnsi"/>
          <w:b/>
          <w:bCs/>
        </w:rPr>
        <w:t xml:space="preserve">– </w:t>
      </w:r>
      <w:r w:rsidR="00F3422C" w:rsidRPr="00B22059">
        <w:rPr>
          <w:rFonts w:asciiTheme="majorHAnsi" w:hAnsiTheme="majorHAnsi" w:cstheme="majorHAnsi"/>
          <w:b/>
          <w:bCs/>
        </w:rPr>
        <w:t>How to manage patients on lithium during the COVID-19 pandemic</w:t>
      </w:r>
      <w:r w:rsidR="000D6F50" w:rsidRPr="00B22059">
        <w:rPr>
          <w:rFonts w:asciiTheme="majorHAnsi" w:hAnsiTheme="majorHAnsi" w:cstheme="majorHAnsi"/>
          <w:b/>
          <w:bCs/>
        </w:rPr>
        <w:t>.</w:t>
      </w:r>
    </w:p>
    <w:p w14:paraId="4F51904E" w14:textId="270B500C" w:rsidR="00EB714F" w:rsidRPr="00B22059" w:rsidRDefault="005C0539" w:rsidP="00A441A0">
      <w:pPr>
        <w:spacing w:before="8" w:after="8" w:line="240" w:lineRule="auto"/>
        <w:ind w:left="-567" w:right="-359"/>
        <w:rPr>
          <w:rFonts w:asciiTheme="majorHAnsi" w:hAnsiTheme="majorHAnsi" w:cstheme="majorHAnsi"/>
          <w:i/>
          <w:iCs/>
          <w:color w:val="000000" w:themeColor="text1"/>
        </w:rPr>
      </w:pPr>
      <w:r w:rsidRPr="00B22059">
        <w:rPr>
          <w:rFonts w:asciiTheme="majorHAnsi" w:hAnsiTheme="majorHAnsi" w:cstheme="majorHAnsi"/>
          <w:i/>
          <w:iCs/>
          <w:color w:val="000000" w:themeColor="text1"/>
        </w:rPr>
        <w:t>Please note all questions within each section are linked to each other and should be read in conjunction</w:t>
      </w:r>
      <w:r w:rsidR="00B04713" w:rsidRPr="00B22059">
        <w:rPr>
          <w:rFonts w:asciiTheme="majorHAnsi" w:hAnsiTheme="majorHAnsi" w:cstheme="majorHAnsi"/>
          <w:i/>
          <w:iCs/>
          <w:color w:val="000000" w:themeColor="text1"/>
        </w:rPr>
        <w:t xml:space="preserve">. Below each question </w:t>
      </w:r>
      <w:r w:rsidR="00DA243D" w:rsidRPr="00B22059">
        <w:rPr>
          <w:rFonts w:asciiTheme="majorHAnsi" w:hAnsiTheme="majorHAnsi" w:cstheme="majorHAnsi"/>
          <w:i/>
          <w:iCs/>
          <w:color w:val="000000" w:themeColor="text1"/>
        </w:rPr>
        <w:t xml:space="preserve">is </w:t>
      </w:r>
      <w:r w:rsidR="00B04713" w:rsidRPr="00B22059">
        <w:rPr>
          <w:rFonts w:asciiTheme="majorHAnsi" w:hAnsiTheme="majorHAnsi" w:cstheme="majorHAnsi"/>
          <w:i/>
          <w:iCs/>
          <w:color w:val="000000" w:themeColor="text1"/>
        </w:rPr>
        <w:t>the weblink to the source of evidence to support the guidance recommendation.</w:t>
      </w:r>
    </w:p>
    <w:p w14:paraId="06637B8F" w14:textId="4ACC38ED" w:rsidR="00EB714F" w:rsidRPr="00B22059" w:rsidRDefault="005920EF" w:rsidP="00EB714F">
      <w:pPr>
        <w:spacing w:before="8" w:after="8" w:line="240" w:lineRule="auto"/>
        <w:ind w:left="-567" w:right="-359"/>
        <w:rPr>
          <w:rFonts w:asciiTheme="majorHAnsi" w:hAnsiTheme="majorHAnsi" w:cstheme="majorHAnsi"/>
          <w:b/>
          <w:bCs/>
          <w:sz w:val="20"/>
          <w:szCs w:val="20"/>
        </w:rPr>
      </w:pPr>
      <w:r w:rsidRPr="00B22059">
        <w:rPr>
          <w:rFonts w:asciiTheme="majorHAnsi" w:hAnsiTheme="majorHAnsi" w:cstheme="majorHAnsi"/>
          <w:i/>
          <w:iCs/>
          <w:color w:val="000000" w:themeColor="text1"/>
        </w:rPr>
        <w:t>Please read the following advice in combination with national UK advice on protection/</w:t>
      </w:r>
      <w:r w:rsidR="00F04F91" w:rsidRPr="00B22059">
        <w:rPr>
          <w:rFonts w:asciiTheme="majorHAnsi" w:hAnsiTheme="majorHAnsi" w:cstheme="majorHAnsi"/>
          <w:i/>
          <w:iCs/>
          <w:color w:val="000000" w:themeColor="text1"/>
        </w:rPr>
        <w:t>self-</w:t>
      </w:r>
      <w:r w:rsidRPr="00B22059">
        <w:rPr>
          <w:rFonts w:asciiTheme="majorHAnsi" w:hAnsiTheme="majorHAnsi" w:cstheme="majorHAnsi"/>
          <w:i/>
          <w:iCs/>
          <w:color w:val="000000" w:themeColor="text1"/>
        </w:rPr>
        <w:t>isolation</w:t>
      </w:r>
      <w:r w:rsidR="00A441A0" w:rsidRPr="00B22059">
        <w:rPr>
          <w:rFonts w:asciiTheme="majorHAnsi" w:hAnsiTheme="majorHAnsi" w:cstheme="majorHAnsi"/>
          <w:i/>
          <w:iCs/>
          <w:color w:val="000000" w:themeColor="text1"/>
        </w:rPr>
        <w:t>.</w:t>
      </w:r>
      <w:r w:rsidR="00F04F91" w:rsidRPr="00B22059">
        <w:rPr>
          <w:rFonts w:asciiTheme="majorHAnsi" w:hAnsiTheme="majorHAnsi" w:cstheme="majorHAnsi"/>
          <w:i/>
          <w:iCs/>
          <w:color w:val="000000" w:themeColor="text1"/>
        </w:rPr>
        <w:t xml:space="preserve"> (</w:t>
      </w:r>
      <w:hyperlink r:id="rId10" w:history="1">
        <w:r w:rsidR="00F04F91" w:rsidRPr="00B22059">
          <w:rPr>
            <w:rStyle w:val="Hyperlink"/>
            <w:rFonts w:asciiTheme="majorHAnsi" w:hAnsiTheme="majorHAnsi" w:cstheme="majorHAnsi"/>
            <w:i/>
            <w:iCs/>
          </w:rPr>
          <w:t>https://www.gov.uk/government/collections/coronavirus-covid-19-list-of-guidance</w:t>
        </w:r>
      </w:hyperlink>
      <w:r w:rsidR="0056144B" w:rsidRPr="00B22059">
        <w:rPr>
          <w:rFonts w:asciiTheme="majorHAnsi" w:hAnsiTheme="majorHAnsi" w:cstheme="majorHAnsi"/>
          <w:i/>
          <w:iCs/>
          <w:color w:val="000000" w:themeColor="text1"/>
        </w:rPr>
        <w:t>)</w:t>
      </w:r>
    </w:p>
    <w:p w14:paraId="4020509E" w14:textId="77777777" w:rsidR="00EB714F" w:rsidRPr="00B22059" w:rsidRDefault="00EB714F" w:rsidP="00EB714F">
      <w:pPr>
        <w:spacing w:before="8" w:after="8" w:line="240" w:lineRule="auto"/>
        <w:ind w:left="-567" w:right="-359"/>
        <w:rPr>
          <w:rFonts w:asciiTheme="majorHAnsi" w:hAnsiTheme="majorHAnsi" w:cstheme="majorHAnsi"/>
          <w:b/>
          <w:bCs/>
          <w:sz w:val="20"/>
          <w:szCs w:val="20"/>
        </w:rPr>
      </w:pPr>
    </w:p>
    <w:p w14:paraId="2F83591E" w14:textId="4D1BFDB6" w:rsidR="00EB714F" w:rsidRPr="00B22059" w:rsidRDefault="00EB714F" w:rsidP="00EB714F">
      <w:pPr>
        <w:spacing w:before="8" w:after="8" w:line="240" w:lineRule="auto"/>
        <w:ind w:left="-567" w:right="-359"/>
        <w:rPr>
          <w:rStyle w:val="Hyperlink"/>
          <w:rFonts w:asciiTheme="majorHAnsi" w:hAnsiTheme="majorHAnsi" w:cstheme="majorHAnsi"/>
          <w:color w:val="auto"/>
          <w:sz w:val="20"/>
          <w:szCs w:val="20"/>
          <w:u w:val="none"/>
        </w:rPr>
      </w:pPr>
      <w:r w:rsidRPr="00B22059">
        <w:rPr>
          <w:rFonts w:asciiTheme="majorHAnsi" w:hAnsiTheme="majorHAnsi" w:cstheme="majorHAnsi"/>
          <w:b/>
          <w:bCs/>
          <w:sz w:val="20"/>
          <w:szCs w:val="20"/>
        </w:rPr>
        <w:t>Sources searched:</w:t>
      </w:r>
      <w:bookmarkStart w:id="0" w:name="_Hlk36409103"/>
      <w:r w:rsidRPr="00B22059">
        <w:rPr>
          <w:rFonts w:asciiTheme="majorHAnsi" w:hAnsiTheme="majorHAnsi" w:cstheme="majorHAnsi"/>
          <w:sz w:val="20"/>
          <w:szCs w:val="20"/>
        </w:rPr>
        <w:t xml:space="preserve"> Public Health England, </w:t>
      </w:r>
      <w:bookmarkStart w:id="1" w:name="_Hlk36482314"/>
      <w:r w:rsidRPr="00B22059">
        <w:rPr>
          <w:rFonts w:asciiTheme="majorHAnsi" w:hAnsiTheme="majorHAnsi" w:cstheme="majorHAnsi"/>
          <w:sz w:val="20"/>
          <w:szCs w:val="20"/>
        </w:rPr>
        <w:t xml:space="preserve">Royal College of Psychiatrists </w:t>
      </w:r>
      <w:bookmarkEnd w:id="1"/>
      <w:r w:rsidRPr="00B22059">
        <w:rPr>
          <w:rFonts w:asciiTheme="majorHAnsi" w:hAnsiTheme="majorHAnsi" w:cstheme="majorHAnsi"/>
          <w:sz w:val="20"/>
          <w:szCs w:val="20"/>
        </w:rPr>
        <w:t>(</w:t>
      </w:r>
      <w:proofErr w:type="spellStart"/>
      <w:r w:rsidRPr="00B22059">
        <w:rPr>
          <w:rFonts w:asciiTheme="majorHAnsi" w:hAnsiTheme="majorHAnsi" w:cstheme="majorHAnsi"/>
          <w:sz w:val="20"/>
          <w:szCs w:val="20"/>
        </w:rPr>
        <w:t>RCPsych</w:t>
      </w:r>
      <w:proofErr w:type="spellEnd"/>
      <w:r w:rsidRPr="00B22059">
        <w:rPr>
          <w:rFonts w:asciiTheme="majorHAnsi" w:hAnsiTheme="majorHAnsi" w:cstheme="majorHAnsi"/>
          <w:sz w:val="20"/>
          <w:szCs w:val="20"/>
        </w:rPr>
        <w:t xml:space="preserve">), Royal College of Nursing (RCN), </w:t>
      </w:r>
      <w:r w:rsidR="00AC2518" w:rsidRPr="00B22059">
        <w:rPr>
          <w:rFonts w:asciiTheme="majorHAnsi" w:hAnsiTheme="majorHAnsi" w:cstheme="majorHAnsi"/>
          <w:sz w:val="20"/>
          <w:szCs w:val="20"/>
        </w:rPr>
        <w:t xml:space="preserve">Royal College of General Practitioners (RCGP), </w:t>
      </w:r>
      <w:r w:rsidRPr="00B22059">
        <w:rPr>
          <w:rFonts w:asciiTheme="majorHAnsi" w:hAnsiTheme="majorHAnsi" w:cstheme="majorHAnsi"/>
          <w:sz w:val="20"/>
          <w:szCs w:val="20"/>
        </w:rPr>
        <w:t xml:space="preserve">The National Association of Intensive Care and Low Secure Units (NAPICU), NICE, British Association of Psychopharmacology, Royal College of Physicians, Health Improvement Scotland, Prof D Taylor (Director of Pharmacy), SLAM NHS Trust, </w:t>
      </w:r>
      <w:r w:rsidRPr="00B22059">
        <w:rPr>
          <w:rStyle w:val="Hyperlink"/>
          <w:rFonts w:asciiTheme="majorHAnsi" w:hAnsiTheme="majorHAnsi" w:cstheme="majorHAnsi"/>
          <w:color w:val="auto"/>
          <w:sz w:val="20"/>
          <w:szCs w:val="20"/>
          <w:u w:val="none"/>
        </w:rPr>
        <w:t>CDC (</w:t>
      </w:r>
      <w:proofErr w:type="spellStart"/>
      <w:r w:rsidRPr="00B22059">
        <w:rPr>
          <w:rStyle w:val="Hyperlink"/>
          <w:rFonts w:asciiTheme="majorHAnsi" w:hAnsiTheme="majorHAnsi" w:cstheme="majorHAnsi"/>
          <w:color w:val="auto"/>
          <w:sz w:val="20"/>
          <w:szCs w:val="20"/>
          <w:u w:val="none"/>
        </w:rPr>
        <w:t>Centers</w:t>
      </w:r>
      <w:proofErr w:type="spellEnd"/>
      <w:r w:rsidRPr="00B22059">
        <w:rPr>
          <w:rStyle w:val="Hyperlink"/>
          <w:rFonts w:asciiTheme="majorHAnsi" w:hAnsiTheme="majorHAnsi" w:cstheme="majorHAnsi"/>
          <w:color w:val="auto"/>
          <w:sz w:val="20"/>
          <w:szCs w:val="20"/>
          <w:u w:val="none"/>
        </w:rPr>
        <w:t xml:space="preserve"> for Disease Control and Prevention), US Department of </w:t>
      </w:r>
      <w:proofErr w:type="spellStart"/>
      <w:r w:rsidRPr="00B22059">
        <w:rPr>
          <w:rStyle w:val="Hyperlink"/>
          <w:rFonts w:asciiTheme="majorHAnsi" w:hAnsiTheme="majorHAnsi" w:cstheme="majorHAnsi"/>
          <w:color w:val="auto"/>
          <w:sz w:val="20"/>
          <w:szCs w:val="20"/>
          <w:u w:val="none"/>
        </w:rPr>
        <w:t>Labor</w:t>
      </w:r>
      <w:proofErr w:type="spellEnd"/>
      <w:r w:rsidRPr="00B22059">
        <w:rPr>
          <w:rStyle w:val="Hyperlink"/>
          <w:rFonts w:asciiTheme="majorHAnsi" w:hAnsiTheme="majorHAnsi" w:cstheme="majorHAnsi"/>
          <w:color w:val="auto"/>
          <w:sz w:val="20"/>
          <w:szCs w:val="20"/>
          <w:u w:val="none"/>
        </w:rPr>
        <w:t>,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Psychiatrists</w:t>
      </w:r>
      <w:r w:rsidR="00E177BC" w:rsidRPr="00B22059">
        <w:rPr>
          <w:rStyle w:val="Hyperlink"/>
          <w:rFonts w:asciiTheme="majorHAnsi" w:hAnsiTheme="majorHAnsi" w:cstheme="majorHAnsi"/>
          <w:color w:val="auto"/>
          <w:sz w:val="20"/>
          <w:szCs w:val="20"/>
          <w:u w:val="none"/>
        </w:rPr>
        <w:t>, Specialist pharmacy service</w:t>
      </w:r>
    </w:p>
    <w:p w14:paraId="30E622A3" w14:textId="77777777" w:rsidR="00EB714F" w:rsidRPr="00B22059" w:rsidRDefault="00EB714F" w:rsidP="00EB714F">
      <w:pPr>
        <w:spacing w:before="8" w:after="8" w:line="240" w:lineRule="auto"/>
        <w:ind w:left="-567" w:right="-359"/>
        <w:rPr>
          <w:rFonts w:asciiTheme="majorHAnsi" w:hAnsiTheme="majorHAnsi" w:cstheme="majorHAnsi"/>
          <w:b/>
          <w:bCs/>
          <w:spacing w:val="8"/>
          <w:sz w:val="20"/>
          <w:szCs w:val="20"/>
          <w:shd w:val="clear" w:color="auto" w:fill="FFFFFF"/>
        </w:rPr>
      </w:pPr>
    </w:p>
    <w:p w14:paraId="540CD1F7" w14:textId="2793B9EF" w:rsidR="005920EF" w:rsidRPr="00B22059" w:rsidRDefault="00EB714F" w:rsidP="00A441A0">
      <w:pPr>
        <w:spacing w:before="8" w:after="8" w:line="240" w:lineRule="auto"/>
        <w:ind w:left="-567" w:right="-359"/>
        <w:rPr>
          <w:rFonts w:asciiTheme="majorHAnsi" w:hAnsiTheme="majorHAnsi" w:cstheme="majorHAnsi"/>
          <w:color w:val="000000" w:themeColor="text1"/>
          <w:sz w:val="21"/>
          <w:szCs w:val="21"/>
        </w:rPr>
      </w:pPr>
      <w:r w:rsidRPr="00B22059">
        <w:rPr>
          <w:rFonts w:asciiTheme="majorHAnsi" w:hAnsiTheme="majorHAnsi" w:cstheme="majorHAnsi"/>
          <w:b/>
          <w:bCs/>
          <w:spacing w:val="8"/>
          <w:sz w:val="20"/>
          <w:szCs w:val="20"/>
          <w:shd w:val="clear" w:color="auto" w:fill="FFFFFF"/>
        </w:rPr>
        <w:t>Sources used:</w:t>
      </w:r>
      <w:r w:rsidRPr="00B22059">
        <w:rPr>
          <w:rFonts w:asciiTheme="majorHAnsi" w:hAnsiTheme="majorHAnsi" w:cstheme="majorHAnsi"/>
          <w:spacing w:val="8"/>
          <w:sz w:val="20"/>
          <w:szCs w:val="20"/>
          <w:shd w:val="clear" w:color="auto" w:fill="FFFFFF"/>
        </w:rPr>
        <w:t xml:space="preserve"> </w:t>
      </w:r>
      <w:r w:rsidRPr="00B22059">
        <w:rPr>
          <w:rFonts w:asciiTheme="majorHAnsi" w:hAnsiTheme="majorHAnsi" w:cstheme="majorHAnsi"/>
          <w:sz w:val="20"/>
          <w:szCs w:val="20"/>
        </w:rPr>
        <w:t>Public Health England, Royal College of Psychiatrists (</w:t>
      </w:r>
      <w:proofErr w:type="spellStart"/>
      <w:r w:rsidRPr="00B22059">
        <w:rPr>
          <w:rFonts w:asciiTheme="majorHAnsi" w:hAnsiTheme="majorHAnsi" w:cstheme="majorHAnsi"/>
          <w:sz w:val="20"/>
          <w:szCs w:val="20"/>
        </w:rPr>
        <w:t>RCPsych</w:t>
      </w:r>
      <w:proofErr w:type="spellEnd"/>
      <w:r w:rsidRPr="00B22059">
        <w:rPr>
          <w:rFonts w:asciiTheme="majorHAnsi" w:hAnsiTheme="majorHAnsi" w:cstheme="majorHAnsi"/>
          <w:sz w:val="20"/>
          <w:szCs w:val="20"/>
        </w:rPr>
        <w:t>), Prof D Taylor (Director of Pharmacy), SLAM NHS Trust</w:t>
      </w:r>
      <w:bookmarkEnd w:id="0"/>
      <w:r w:rsidR="00AC2518" w:rsidRPr="00B22059">
        <w:rPr>
          <w:rFonts w:asciiTheme="majorHAnsi" w:hAnsiTheme="majorHAnsi" w:cstheme="majorHAnsi"/>
          <w:sz w:val="20"/>
          <w:szCs w:val="20"/>
        </w:rPr>
        <w:t>, RCN, RCGP</w:t>
      </w:r>
      <w:r w:rsidR="003A7892" w:rsidRPr="00B22059">
        <w:rPr>
          <w:rFonts w:asciiTheme="majorHAnsi" w:hAnsiTheme="majorHAnsi" w:cstheme="majorHAnsi"/>
          <w:sz w:val="20"/>
          <w:szCs w:val="20"/>
        </w:rPr>
        <w:t>, Specialist pharmacy service</w:t>
      </w:r>
      <w:r w:rsidR="00AC2518" w:rsidRPr="00B22059">
        <w:rPr>
          <w:rFonts w:asciiTheme="majorHAnsi" w:hAnsiTheme="majorHAnsi" w:cstheme="majorHAnsi"/>
          <w:sz w:val="20"/>
          <w:szCs w:val="20"/>
        </w:rPr>
        <w:t>.</w:t>
      </w:r>
    </w:p>
    <w:p w14:paraId="470AFB6D" w14:textId="77777777" w:rsidR="00722151" w:rsidRPr="00B22059" w:rsidRDefault="00722151" w:rsidP="009B4173">
      <w:pPr>
        <w:spacing w:before="8" w:after="8" w:line="240" w:lineRule="auto"/>
        <w:ind w:right="-217"/>
        <w:rPr>
          <w:rFonts w:asciiTheme="majorHAnsi" w:hAnsiTheme="majorHAnsi" w:cstheme="majorHAnsi"/>
        </w:rPr>
      </w:pPr>
    </w:p>
    <w:tbl>
      <w:tblPr>
        <w:tblStyle w:val="TableGrid"/>
        <w:tblpPr w:leftFromText="180" w:rightFromText="180" w:vertAnchor="text" w:tblpX="-575" w:tblpY="1"/>
        <w:tblOverlap w:val="never"/>
        <w:tblW w:w="14850" w:type="dxa"/>
        <w:tblBorders>
          <w:top w:val="single" w:sz="48" w:space="0" w:color="E2F2FF"/>
          <w:left w:val="single" w:sz="48" w:space="0" w:color="E2F2FF"/>
          <w:bottom w:val="none" w:sz="0" w:space="0" w:color="auto"/>
          <w:right w:val="single" w:sz="48" w:space="0" w:color="E2F2FF"/>
        </w:tblBorders>
        <w:tblLayout w:type="fixed"/>
        <w:tblLook w:val="04A0" w:firstRow="1" w:lastRow="0" w:firstColumn="1" w:lastColumn="0" w:noHBand="0" w:noVBand="1"/>
      </w:tblPr>
      <w:tblGrid>
        <w:gridCol w:w="1782"/>
        <w:gridCol w:w="10395"/>
        <w:gridCol w:w="2673"/>
      </w:tblGrid>
      <w:tr w:rsidR="00EE447D" w:rsidRPr="00B22059" w14:paraId="41DC99C5" w14:textId="458D4902" w:rsidTr="000B11D1">
        <w:tc>
          <w:tcPr>
            <w:tcW w:w="60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33698D3E" w14:textId="314F266A" w:rsidR="009F6C36" w:rsidRPr="00B22059" w:rsidRDefault="009F6C36" w:rsidP="00D54077">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 xml:space="preserve">Clinical question </w:t>
            </w:r>
          </w:p>
        </w:tc>
        <w:tc>
          <w:tcPr>
            <w:tcW w:w="350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735C52DF" w14:textId="3546F0CD" w:rsidR="009F6C36" w:rsidRPr="00B22059" w:rsidRDefault="009F6C36" w:rsidP="00A441A0">
            <w:pPr>
              <w:spacing w:before="8" w:after="8"/>
              <w:ind w:right="-1804"/>
              <w:rPr>
                <w:rFonts w:asciiTheme="majorHAnsi" w:hAnsiTheme="majorHAnsi" w:cstheme="majorHAnsi"/>
                <w:b/>
                <w:bCs/>
                <w:sz w:val="20"/>
                <w:szCs w:val="20"/>
              </w:rPr>
            </w:pPr>
            <w:r w:rsidRPr="00B22059">
              <w:rPr>
                <w:rFonts w:asciiTheme="majorHAnsi" w:hAnsiTheme="majorHAnsi" w:cstheme="majorHAnsi"/>
                <w:b/>
                <w:bCs/>
                <w:sz w:val="20"/>
                <w:szCs w:val="20"/>
              </w:rPr>
              <w:t>Guidance</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36BBE6" w14:textId="17B4AFDC" w:rsidR="009F6C36" w:rsidRPr="00B22059" w:rsidRDefault="009F6C36" w:rsidP="00936004">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Details, references</w:t>
            </w:r>
          </w:p>
        </w:tc>
      </w:tr>
      <w:tr w:rsidR="00EE447D" w:rsidRPr="00B22059" w14:paraId="690D7DB0" w14:textId="46D34F28"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4703FEBF" w14:textId="77777777" w:rsidR="009F6C36" w:rsidRPr="00B22059" w:rsidRDefault="009F6C36" w:rsidP="00D54077">
            <w:pPr>
              <w:spacing w:before="8" w:after="8"/>
              <w:rPr>
                <w:rFonts w:asciiTheme="majorHAnsi" w:hAnsiTheme="majorHAnsi" w:cstheme="majorHAnsi"/>
                <w:b/>
                <w:bCs/>
                <w:sz w:val="20"/>
                <w:szCs w:val="20"/>
              </w:rPr>
            </w:pP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7F50B99A" w14:textId="77777777" w:rsidR="009F6C36" w:rsidRPr="00B22059" w:rsidRDefault="009F6C36" w:rsidP="00936004">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907AE3" w14:textId="77777777" w:rsidR="009F6C36" w:rsidRPr="00B22059" w:rsidRDefault="009F6C36" w:rsidP="00936004">
            <w:pPr>
              <w:spacing w:before="8" w:after="8"/>
              <w:rPr>
                <w:rFonts w:asciiTheme="majorHAnsi" w:hAnsiTheme="majorHAnsi" w:cstheme="majorHAnsi"/>
                <w:sz w:val="20"/>
                <w:szCs w:val="20"/>
              </w:rPr>
            </w:pPr>
          </w:p>
        </w:tc>
      </w:tr>
      <w:tr w:rsidR="00EE447D" w:rsidRPr="00B22059" w14:paraId="3EC360B2" w14:textId="48C729A3" w:rsidTr="000B11D1">
        <w:tc>
          <w:tcPr>
            <w:tcW w:w="4100" w:type="pct"/>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7F981443" w14:textId="0D7CE740" w:rsidR="009F6C36" w:rsidRPr="00B22059" w:rsidRDefault="00534246" w:rsidP="00936004">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Starting lithium</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951D85" w14:textId="77777777" w:rsidR="009F6C36" w:rsidRPr="00B22059" w:rsidRDefault="009F6C36" w:rsidP="00936004">
            <w:pPr>
              <w:spacing w:before="8" w:after="8"/>
              <w:rPr>
                <w:rFonts w:asciiTheme="majorHAnsi" w:hAnsiTheme="majorHAnsi" w:cstheme="majorHAnsi"/>
                <w:b/>
                <w:bCs/>
                <w:sz w:val="20"/>
                <w:szCs w:val="20"/>
              </w:rPr>
            </w:pPr>
          </w:p>
        </w:tc>
      </w:tr>
      <w:tr w:rsidR="00EE447D" w:rsidRPr="00B22059" w14:paraId="3CD247A2" w14:textId="429A3FD9"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A42F629" w14:textId="0AC67AA9" w:rsidR="00534246" w:rsidRPr="00B22059" w:rsidRDefault="00534246" w:rsidP="00B04713">
            <w:pPr>
              <w:spacing w:before="8" w:after="8"/>
              <w:rPr>
                <w:rFonts w:asciiTheme="majorHAnsi" w:hAnsiTheme="majorHAnsi" w:cstheme="majorHAnsi"/>
                <w:sz w:val="20"/>
                <w:szCs w:val="20"/>
              </w:rPr>
            </w:pPr>
            <w:r w:rsidRPr="00B22059">
              <w:rPr>
                <w:rFonts w:asciiTheme="majorHAnsi" w:hAnsiTheme="majorHAnsi" w:cstheme="majorHAnsi"/>
                <w:sz w:val="20"/>
                <w:szCs w:val="20"/>
              </w:rPr>
              <w:t>Can I start my patient on lithium?</w:t>
            </w:r>
          </w:p>
          <w:p w14:paraId="68615CD6" w14:textId="09CB2821" w:rsidR="009F6C36" w:rsidRPr="00B22059" w:rsidRDefault="009F6C36" w:rsidP="00086E3A">
            <w:pPr>
              <w:spacing w:before="8" w:after="8"/>
              <w:rPr>
                <w:rFonts w:asciiTheme="majorHAnsi" w:hAnsiTheme="majorHAnsi" w:cstheme="majorHAnsi"/>
                <w:b/>
                <w:bCs/>
                <w:sz w:val="20"/>
                <w:szCs w:val="20"/>
              </w:rPr>
            </w:pP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DBA6C11" w14:textId="7DB60555" w:rsidR="00034C24" w:rsidRPr="00B22059" w:rsidRDefault="003E5D68" w:rsidP="00EE447D">
            <w:pPr>
              <w:spacing w:before="8" w:after="8"/>
              <w:ind w:left="-1"/>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b/>
                <w:bCs/>
                <w:color w:val="000000" w:themeColor="text1"/>
                <w:sz w:val="20"/>
                <w:szCs w:val="20"/>
                <w:lang w:eastAsia="ja-JP"/>
              </w:rPr>
              <w:t>Ye</w:t>
            </w:r>
            <w:r w:rsidR="00034C24" w:rsidRPr="00B22059">
              <w:rPr>
                <w:rFonts w:asciiTheme="majorHAnsi" w:eastAsia="Times New Roman" w:hAnsiTheme="majorHAnsi" w:cstheme="majorHAnsi"/>
                <w:b/>
                <w:bCs/>
                <w:color w:val="000000" w:themeColor="text1"/>
                <w:sz w:val="20"/>
                <w:szCs w:val="20"/>
                <w:lang w:eastAsia="ja-JP"/>
              </w:rPr>
              <w:t>s</w:t>
            </w:r>
            <w:r w:rsidR="005553A1" w:rsidRPr="00B22059">
              <w:rPr>
                <w:rFonts w:asciiTheme="majorHAnsi" w:eastAsia="Times New Roman" w:hAnsiTheme="majorHAnsi" w:cstheme="majorHAnsi"/>
                <w:b/>
                <w:bCs/>
                <w:color w:val="000000" w:themeColor="text1"/>
                <w:sz w:val="20"/>
                <w:szCs w:val="20"/>
                <w:lang w:eastAsia="ja-JP"/>
              </w:rPr>
              <w:t>,</w:t>
            </w:r>
            <w:r w:rsidRPr="00B22059">
              <w:rPr>
                <w:rFonts w:asciiTheme="majorHAnsi" w:eastAsia="Times New Roman" w:hAnsiTheme="majorHAnsi" w:cstheme="majorHAnsi"/>
                <w:b/>
                <w:bCs/>
                <w:color w:val="000000" w:themeColor="text1"/>
                <w:sz w:val="20"/>
                <w:szCs w:val="20"/>
                <w:lang w:eastAsia="ja-JP"/>
              </w:rPr>
              <w:t xml:space="preserve"> but this</w:t>
            </w:r>
            <w:r w:rsidRPr="00B22059">
              <w:rPr>
                <w:rFonts w:asciiTheme="majorHAnsi" w:eastAsia="Times New Roman" w:hAnsiTheme="majorHAnsi" w:cstheme="majorHAnsi"/>
                <w:color w:val="000000" w:themeColor="text1"/>
                <w:sz w:val="20"/>
                <w:szCs w:val="20"/>
                <w:lang w:eastAsia="ja-JP"/>
              </w:rPr>
              <w:t xml:space="preserve"> </w:t>
            </w:r>
            <w:r w:rsidRPr="00B22059">
              <w:rPr>
                <w:rFonts w:asciiTheme="majorHAnsi" w:eastAsia="Times New Roman" w:hAnsiTheme="majorHAnsi" w:cstheme="majorHAnsi"/>
                <w:b/>
                <w:bCs/>
                <w:color w:val="000000" w:themeColor="text1"/>
                <w:sz w:val="20"/>
                <w:szCs w:val="20"/>
                <w:lang w:eastAsia="ja-JP"/>
              </w:rPr>
              <w:t>will depend on careful consideration</w:t>
            </w:r>
            <w:r w:rsidR="00B404AC" w:rsidRPr="00B22059">
              <w:rPr>
                <w:rFonts w:asciiTheme="majorHAnsi" w:eastAsia="Times New Roman" w:hAnsiTheme="majorHAnsi" w:cstheme="majorHAnsi"/>
                <w:b/>
                <w:bCs/>
                <w:color w:val="000000" w:themeColor="text1"/>
                <w:sz w:val="20"/>
                <w:szCs w:val="20"/>
                <w:lang w:eastAsia="ja-JP"/>
              </w:rPr>
              <w:t>, balancing</w:t>
            </w:r>
            <w:r w:rsidRPr="00B22059">
              <w:rPr>
                <w:rFonts w:asciiTheme="majorHAnsi" w:eastAsia="Times New Roman" w:hAnsiTheme="majorHAnsi" w:cstheme="majorHAnsi"/>
                <w:b/>
                <w:bCs/>
                <w:color w:val="000000" w:themeColor="text1"/>
                <w:sz w:val="20"/>
                <w:szCs w:val="20"/>
                <w:lang w:eastAsia="ja-JP"/>
              </w:rPr>
              <w:t xml:space="preserve"> clinical need</w:t>
            </w:r>
            <w:r w:rsidR="00EB714F" w:rsidRPr="00B22059">
              <w:rPr>
                <w:rFonts w:asciiTheme="majorHAnsi" w:eastAsia="Times New Roman" w:hAnsiTheme="majorHAnsi" w:cstheme="majorHAnsi"/>
                <w:b/>
                <w:bCs/>
                <w:color w:val="000000" w:themeColor="text1"/>
                <w:sz w:val="20"/>
                <w:szCs w:val="20"/>
                <w:lang w:eastAsia="ja-JP"/>
              </w:rPr>
              <w:t xml:space="preserve"> </w:t>
            </w:r>
            <w:r w:rsidRPr="00B22059">
              <w:rPr>
                <w:rFonts w:asciiTheme="majorHAnsi" w:eastAsia="Times New Roman" w:hAnsiTheme="majorHAnsi" w:cstheme="majorHAnsi"/>
                <w:b/>
                <w:bCs/>
                <w:color w:val="000000" w:themeColor="text1"/>
                <w:sz w:val="20"/>
                <w:szCs w:val="20"/>
                <w:lang w:eastAsia="ja-JP"/>
              </w:rPr>
              <w:t>and the resources available</w:t>
            </w:r>
            <w:r w:rsidR="00FB0587" w:rsidRPr="00B22059">
              <w:rPr>
                <w:rFonts w:asciiTheme="majorHAnsi" w:eastAsia="Times New Roman" w:hAnsiTheme="majorHAnsi" w:cstheme="majorHAnsi"/>
                <w:b/>
                <w:bCs/>
                <w:color w:val="000000" w:themeColor="text1"/>
                <w:sz w:val="20"/>
                <w:szCs w:val="20"/>
                <w:lang w:eastAsia="ja-JP"/>
              </w:rPr>
              <w:t xml:space="preserve"> to maintain the </w:t>
            </w:r>
            <w:r w:rsidR="00834E52" w:rsidRPr="00B22059">
              <w:rPr>
                <w:rFonts w:asciiTheme="majorHAnsi" w:eastAsia="Times New Roman" w:hAnsiTheme="majorHAnsi" w:cstheme="majorHAnsi"/>
                <w:b/>
                <w:bCs/>
                <w:color w:val="000000" w:themeColor="text1"/>
                <w:sz w:val="20"/>
                <w:szCs w:val="20"/>
                <w:lang w:eastAsia="ja-JP"/>
              </w:rPr>
              <w:t>expected</w:t>
            </w:r>
            <w:r w:rsidR="00FB0587" w:rsidRPr="00B22059">
              <w:rPr>
                <w:rFonts w:asciiTheme="majorHAnsi" w:eastAsia="Times New Roman" w:hAnsiTheme="majorHAnsi" w:cstheme="majorHAnsi"/>
                <w:b/>
                <w:bCs/>
                <w:color w:val="000000" w:themeColor="text1"/>
                <w:sz w:val="20"/>
                <w:szCs w:val="20"/>
                <w:lang w:eastAsia="ja-JP"/>
              </w:rPr>
              <w:t xml:space="preserve"> standards for lithium monitoring as outlined by NICE (QS95 – Quality statement 5</w:t>
            </w:r>
            <w:r w:rsidR="00CC74DA" w:rsidRPr="00B22059">
              <w:rPr>
                <w:rFonts w:asciiTheme="majorHAnsi" w:eastAsia="Times New Roman" w:hAnsiTheme="majorHAnsi" w:cstheme="majorHAnsi"/>
                <w:b/>
                <w:bCs/>
                <w:color w:val="000000" w:themeColor="text1"/>
                <w:sz w:val="20"/>
                <w:szCs w:val="20"/>
                <w:lang w:eastAsia="ja-JP"/>
              </w:rPr>
              <w:t xml:space="preserve"> </w:t>
            </w:r>
            <w:hyperlink r:id="rId11" w:history="1">
              <w:r w:rsidR="00CC74DA" w:rsidRPr="00B22059">
                <w:rPr>
                  <w:rStyle w:val="Hyperlink"/>
                  <w:rFonts w:asciiTheme="majorHAnsi" w:eastAsia="Times New Roman" w:hAnsiTheme="majorHAnsi" w:cstheme="majorHAnsi"/>
                  <w:sz w:val="20"/>
                  <w:szCs w:val="20"/>
                  <w:lang w:eastAsia="ja-JP"/>
                </w:rPr>
                <w:t>https://www.nice.org.uk/guidance/qs95</w:t>
              </w:r>
            </w:hyperlink>
            <w:r w:rsidR="00CC74DA" w:rsidRPr="00B22059">
              <w:rPr>
                <w:rFonts w:asciiTheme="majorHAnsi" w:eastAsia="Times New Roman" w:hAnsiTheme="majorHAnsi" w:cstheme="majorHAnsi"/>
                <w:color w:val="000000" w:themeColor="text1"/>
                <w:sz w:val="20"/>
                <w:szCs w:val="20"/>
                <w:lang w:eastAsia="ja-JP"/>
              </w:rPr>
              <w:t>).</w:t>
            </w:r>
            <w:r w:rsidRPr="00B22059">
              <w:rPr>
                <w:rFonts w:asciiTheme="majorHAnsi" w:eastAsia="Times New Roman" w:hAnsiTheme="majorHAnsi" w:cstheme="majorHAnsi"/>
                <w:color w:val="000000" w:themeColor="text1"/>
                <w:sz w:val="20"/>
                <w:szCs w:val="20"/>
                <w:lang w:eastAsia="ja-JP"/>
              </w:rPr>
              <w:t xml:space="preserve"> </w:t>
            </w:r>
          </w:p>
          <w:p w14:paraId="4B4F08BD" w14:textId="77777777" w:rsidR="00CC74DA" w:rsidRPr="00B22059" w:rsidRDefault="00CC74DA" w:rsidP="00EE447D">
            <w:pPr>
              <w:spacing w:before="8" w:after="8"/>
              <w:ind w:left="-1"/>
              <w:rPr>
                <w:rFonts w:asciiTheme="majorHAnsi" w:eastAsia="Times New Roman" w:hAnsiTheme="majorHAnsi" w:cstheme="majorHAnsi"/>
                <w:color w:val="000000" w:themeColor="text1"/>
                <w:sz w:val="20"/>
                <w:szCs w:val="20"/>
                <w:lang w:eastAsia="ja-JP"/>
              </w:rPr>
            </w:pPr>
          </w:p>
          <w:p w14:paraId="1850BE03" w14:textId="6DA4446D" w:rsidR="00034C24" w:rsidRPr="00B22059" w:rsidRDefault="00034C24" w:rsidP="00EE447D">
            <w:pPr>
              <w:spacing w:before="8" w:after="8"/>
              <w:ind w:left="-1"/>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Clinicians will</w:t>
            </w:r>
            <w:r w:rsidR="003E5D68" w:rsidRPr="00B22059">
              <w:rPr>
                <w:rFonts w:asciiTheme="majorHAnsi" w:eastAsia="Times New Roman" w:hAnsiTheme="majorHAnsi" w:cstheme="majorHAnsi"/>
                <w:color w:val="000000" w:themeColor="text1"/>
                <w:sz w:val="20"/>
                <w:szCs w:val="20"/>
                <w:lang w:eastAsia="ja-JP"/>
              </w:rPr>
              <w:t xml:space="preserve"> need to follow the </w:t>
            </w:r>
            <w:r w:rsidR="003E5D68" w:rsidRPr="00B22059">
              <w:rPr>
                <w:rFonts w:asciiTheme="majorHAnsi" w:eastAsia="Times New Roman" w:hAnsiTheme="majorHAnsi" w:cstheme="majorHAnsi"/>
                <w:b/>
                <w:bCs/>
                <w:color w:val="000000" w:themeColor="text1"/>
                <w:sz w:val="20"/>
                <w:szCs w:val="20"/>
                <w:lang w:eastAsia="ja-JP"/>
              </w:rPr>
              <w:t>usual schedule for starting lithium</w:t>
            </w:r>
            <w:r w:rsidR="00712743" w:rsidRPr="00B22059">
              <w:rPr>
                <w:rFonts w:asciiTheme="majorHAnsi" w:eastAsia="Times New Roman" w:hAnsiTheme="majorHAnsi" w:cstheme="majorHAnsi"/>
                <w:b/>
                <w:bCs/>
                <w:color w:val="000000" w:themeColor="text1"/>
                <w:sz w:val="20"/>
                <w:szCs w:val="20"/>
                <w:lang w:eastAsia="ja-JP"/>
              </w:rPr>
              <w:t xml:space="preserve"> (see footnote 1 for details</w:t>
            </w:r>
            <w:r w:rsidR="00B340E0" w:rsidRPr="00B22059">
              <w:rPr>
                <w:rFonts w:asciiTheme="majorHAnsi" w:eastAsia="Times New Roman" w:hAnsiTheme="majorHAnsi" w:cstheme="majorHAnsi"/>
                <w:b/>
                <w:bCs/>
                <w:color w:val="000000" w:themeColor="text1"/>
                <w:sz w:val="20"/>
                <w:szCs w:val="20"/>
                <w:lang w:eastAsia="ja-JP"/>
              </w:rPr>
              <w:t xml:space="preserve">, </w:t>
            </w:r>
            <w:hyperlink r:id="rId12" w:history="1">
              <w:r w:rsidR="00B340E0" w:rsidRPr="00B22059">
                <w:rPr>
                  <w:rStyle w:val="Hyperlink"/>
                  <w:rFonts w:asciiTheme="majorHAnsi" w:hAnsiTheme="majorHAnsi" w:cstheme="majorHAnsi"/>
                  <w:sz w:val="20"/>
                  <w:szCs w:val="20"/>
                </w:rPr>
                <w:t>https://www.nice.org.uk/guidance/cg185</w:t>
              </w:r>
            </w:hyperlink>
            <w:r w:rsidR="00712743" w:rsidRPr="00B22059">
              <w:rPr>
                <w:rFonts w:asciiTheme="majorHAnsi" w:eastAsia="Times New Roman" w:hAnsiTheme="majorHAnsi" w:cstheme="majorHAnsi"/>
                <w:b/>
                <w:bCs/>
                <w:color w:val="000000" w:themeColor="text1"/>
                <w:sz w:val="20"/>
                <w:szCs w:val="20"/>
                <w:lang w:eastAsia="ja-JP"/>
              </w:rPr>
              <w:t>)</w:t>
            </w:r>
            <w:r w:rsidR="00C131F4" w:rsidRPr="00B22059">
              <w:rPr>
                <w:rFonts w:asciiTheme="majorHAnsi" w:eastAsia="Times New Roman" w:hAnsiTheme="majorHAnsi" w:cstheme="majorHAnsi"/>
                <w:color w:val="000000" w:themeColor="text1"/>
                <w:sz w:val="20"/>
                <w:szCs w:val="20"/>
                <w:lang w:eastAsia="ja-JP"/>
              </w:rPr>
              <w:t>.</w:t>
            </w:r>
            <w:r w:rsidR="00AB28CE" w:rsidRPr="00B22059">
              <w:rPr>
                <w:rFonts w:asciiTheme="majorHAnsi" w:eastAsia="Times New Roman" w:hAnsiTheme="majorHAnsi" w:cstheme="majorHAnsi"/>
                <w:color w:val="000000" w:themeColor="text1"/>
                <w:sz w:val="20"/>
                <w:szCs w:val="20"/>
                <w:lang w:eastAsia="ja-JP"/>
              </w:rPr>
              <w:t xml:space="preserve"> As this requires frequent blood level in the initial phase this will need to be carefully weighed against possible alternatives (see question</w:t>
            </w:r>
            <w:r w:rsidR="00F77A71" w:rsidRPr="00B22059">
              <w:rPr>
                <w:rFonts w:asciiTheme="majorHAnsi" w:eastAsia="Times New Roman" w:hAnsiTheme="majorHAnsi" w:cstheme="majorHAnsi"/>
                <w:color w:val="000000" w:themeColor="text1"/>
                <w:sz w:val="20"/>
                <w:szCs w:val="20"/>
                <w:lang w:eastAsia="ja-JP"/>
              </w:rPr>
              <w:t xml:space="preserve"> </w:t>
            </w:r>
            <w:r w:rsidR="00AB28CE" w:rsidRPr="00B22059">
              <w:rPr>
                <w:rFonts w:asciiTheme="majorHAnsi" w:eastAsia="Times New Roman" w:hAnsiTheme="majorHAnsi" w:cstheme="majorHAnsi"/>
                <w:color w:val="000000" w:themeColor="text1"/>
                <w:sz w:val="20"/>
                <w:szCs w:val="20"/>
                <w:lang w:eastAsia="ja-JP"/>
              </w:rPr>
              <w:t>2)</w:t>
            </w:r>
            <w:r w:rsidR="007455E8" w:rsidRPr="00B22059">
              <w:rPr>
                <w:rFonts w:asciiTheme="majorHAnsi" w:eastAsia="Times New Roman" w:hAnsiTheme="majorHAnsi" w:cstheme="majorHAnsi"/>
                <w:color w:val="000000" w:themeColor="text1"/>
                <w:sz w:val="20"/>
                <w:szCs w:val="20"/>
                <w:lang w:eastAsia="ja-JP"/>
              </w:rPr>
              <w:t>.</w:t>
            </w:r>
          </w:p>
          <w:p w14:paraId="54A9A141" w14:textId="77777777" w:rsidR="00B404AC" w:rsidRPr="00B22059" w:rsidRDefault="00B404AC" w:rsidP="00EE447D">
            <w:pPr>
              <w:spacing w:before="8" w:after="8"/>
              <w:ind w:left="-1"/>
              <w:rPr>
                <w:rFonts w:asciiTheme="majorHAnsi" w:eastAsia="Times New Roman" w:hAnsiTheme="majorHAnsi" w:cstheme="majorHAnsi"/>
                <w:color w:val="000000" w:themeColor="text1"/>
                <w:sz w:val="20"/>
                <w:szCs w:val="20"/>
                <w:lang w:eastAsia="ja-JP"/>
              </w:rPr>
            </w:pPr>
          </w:p>
          <w:p w14:paraId="6D33CA20" w14:textId="14DCC949" w:rsidR="003E5D68" w:rsidRPr="00B22059" w:rsidRDefault="003E5D68" w:rsidP="00EE447D">
            <w:pPr>
              <w:spacing w:before="8" w:after="8"/>
              <w:ind w:left="-1"/>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b/>
                <w:bCs/>
                <w:color w:val="000000" w:themeColor="text1"/>
                <w:sz w:val="20"/>
                <w:szCs w:val="20"/>
                <w:lang w:eastAsia="ja-JP"/>
              </w:rPr>
              <w:t>If</w:t>
            </w:r>
            <w:r w:rsidR="00034C24" w:rsidRPr="00B22059">
              <w:rPr>
                <w:rFonts w:asciiTheme="majorHAnsi" w:eastAsia="Times New Roman" w:hAnsiTheme="majorHAnsi" w:cstheme="majorHAnsi"/>
                <w:b/>
                <w:bCs/>
                <w:color w:val="000000" w:themeColor="text1"/>
                <w:sz w:val="20"/>
                <w:szCs w:val="20"/>
                <w:lang w:eastAsia="ja-JP"/>
              </w:rPr>
              <w:t xml:space="preserve"> patients are self-isolating</w:t>
            </w:r>
            <w:r w:rsidRPr="00B22059">
              <w:rPr>
                <w:rFonts w:asciiTheme="majorHAnsi" w:eastAsia="Times New Roman" w:hAnsiTheme="majorHAnsi" w:cstheme="majorHAnsi"/>
                <w:b/>
                <w:bCs/>
                <w:color w:val="000000" w:themeColor="text1"/>
                <w:sz w:val="20"/>
                <w:szCs w:val="20"/>
                <w:lang w:eastAsia="ja-JP"/>
              </w:rPr>
              <w:t xml:space="preserve"> or symptomatic with C</w:t>
            </w:r>
            <w:r w:rsidR="00034C24" w:rsidRPr="00B22059">
              <w:rPr>
                <w:rFonts w:asciiTheme="majorHAnsi" w:eastAsia="Times New Roman" w:hAnsiTheme="majorHAnsi" w:cstheme="majorHAnsi"/>
                <w:b/>
                <w:bCs/>
                <w:color w:val="000000" w:themeColor="text1"/>
                <w:sz w:val="20"/>
                <w:szCs w:val="20"/>
                <w:lang w:eastAsia="ja-JP"/>
              </w:rPr>
              <w:t>O</w:t>
            </w:r>
            <w:r w:rsidRPr="00B22059">
              <w:rPr>
                <w:rFonts w:asciiTheme="majorHAnsi" w:eastAsia="Times New Roman" w:hAnsiTheme="majorHAnsi" w:cstheme="majorHAnsi"/>
                <w:b/>
                <w:bCs/>
                <w:color w:val="000000" w:themeColor="text1"/>
                <w:sz w:val="20"/>
                <w:szCs w:val="20"/>
                <w:lang w:eastAsia="ja-JP"/>
              </w:rPr>
              <w:t>VID</w:t>
            </w:r>
            <w:r w:rsidR="0032385A" w:rsidRPr="00B22059">
              <w:rPr>
                <w:rFonts w:asciiTheme="majorHAnsi" w:eastAsia="Times New Roman" w:hAnsiTheme="majorHAnsi" w:cstheme="majorHAnsi"/>
                <w:b/>
                <w:bCs/>
                <w:color w:val="000000" w:themeColor="text1"/>
                <w:sz w:val="20"/>
                <w:szCs w:val="20"/>
                <w:lang w:eastAsia="ja-JP"/>
              </w:rPr>
              <w:t>-19</w:t>
            </w:r>
            <w:r w:rsidRPr="00B22059">
              <w:rPr>
                <w:rFonts w:asciiTheme="majorHAnsi" w:eastAsia="Times New Roman" w:hAnsiTheme="majorHAnsi" w:cstheme="majorHAnsi"/>
                <w:b/>
                <w:bCs/>
                <w:color w:val="000000" w:themeColor="text1"/>
                <w:sz w:val="20"/>
                <w:szCs w:val="20"/>
                <w:lang w:eastAsia="ja-JP"/>
              </w:rPr>
              <w:t xml:space="preserve"> the</w:t>
            </w:r>
            <w:r w:rsidR="00034C24" w:rsidRPr="00B22059">
              <w:rPr>
                <w:rFonts w:asciiTheme="majorHAnsi" w:eastAsia="Times New Roman" w:hAnsiTheme="majorHAnsi" w:cstheme="majorHAnsi"/>
                <w:b/>
                <w:bCs/>
                <w:color w:val="000000" w:themeColor="text1"/>
                <w:sz w:val="20"/>
                <w:szCs w:val="20"/>
                <w:lang w:eastAsia="ja-JP"/>
              </w:rPr>
              <w:t xml:space="preserve">n initiation should be deferred </w:t>
            </w:r>
            <w:r w:rsidR="00034C24" w:rsidRPr="00B22059">
              <w:rPr>
                <w:rFonts w:asciiTheme="majorHAnsi" w:eastAsia="Times New Roman" w:hAnsiTheme="majorHAnsi" w:cstheme="majorHAnsi"/>
                <w:color w:val="000000" w:themeColor="text1"/>
                <w:sz w:val="20"/>
                <w:szCs w:val="20"/>
                <w:lang w:eastAsia="ja-JP"/>
              </w:rPr>
              <w:t>– see</w:t>
            </w:r>
            <w:r w:rsidRPr="00B22059">
              <w:rPr>
                <w:rFonts w:asciiTheme="majorHAnsi" w:eastAsia="Times New Roman" w:hAnsiTheme="majorHAnsi" w:cstheme="majorHAnsi"/>
                <w:color w:val="000000" w:themeColor="text1"/>
                <w:sz w:val="20"/>
                <w:szCs w:val="20"/>
                <w:lang w:eastAsia="ja-JP"/>
              </w:rPr>
              <w:t xml:space="preserve"> </w:t>
            </w:r>
            <w:r w:rsidR="00B404AC" w:rsidRPr="00B22059">
              <w:rPr>
                <w:rFonts w:asciiTheme="majorHAnsi" w:eastAsia="Times New Roman" w:hAnsiTheme="majorHAnsi" w:cstheme="majorHAnsi"/>
                <w:color w:val="000000" w:themeColor="text1"/>
                <w:sz w:val="20"/>
                <w:szCs w:val="20"/>
                <w:lang w:eastAsia="ja-JP"/>
              </w:rPr>
              <w:t xml:space="preserve">further </w:t>
            </w:r>
            <w:r w:rsidR="00034C24" w:rsidRPr="00B22059">
              <w:rPr>
                <w:rFonts w:asciiTheme="majorHAnsi" w:eastAsia="Times New Roman" w:hAnsiTheme="majorHAnsi" w:cstheme="majorHAnsi"/>
                <w:color w:val="000000" w:themeColor="text1"/>
                <w:sz w:val="20"/>
                <w:szCs w:val="20"/>
                <w:lang w:eastAsia="ja-JP"/>
              </w:rPr>
              <w:t xml:space="preserve">advice </w:t>
            </w:r>
            <w:r w:rsidR="00EB714F" w:rsidRPr="00B22059">
              <w:rPr>
                <w:rFonts w:asciiTheme="majorHAnsi" w:eastAsia="Times New Roman" w:hAnsiTheme="majorHAnsi" w:cstheme="majorHAnsi"/>
                <w:color w:val="000000" w:themeColor="text1"/>
                <w:sz w:val="20"/>
                <w:szCs w:val="20"/>
                <w:lang w:eastAsia="ja-JP"/>
              </w:rPr>
              <w:t xml:space="preserve">detailed </w:t>
            </w:r>
            <w:r w:rsidR="00B404AC" w:rsidRPr="00B22059">
              <w:rPr>
                <w:rFonts w:asciiTheme="majorHAnsi" w:eastAsia="Times New Roman" w:hAnsiTheme="majorHAnsi" w:cstheme="majorHAnsi"/>
                <w:color w:val="000000" w:themeColor="text1"/>
                <w:sz w:val="20"/>
                <w:szCs w:val="20"/>
                <w:lang w:eastAsia="ja-JP"/>
              </w:rPr>
              <w:t xml:space="preserve">in </w:t>
            </w:r>
            <w:r w:rsidR="00EB714F" w:rsidRPr="00B22059">
              <w:rPr>
                <w:rFonts w:asciiTheme="majorHAnsi" w:eastAsia="Times New Roman" w:hAnsiTheme="majorHAnsi" w:cstheme="majorHAnsi"/>
                <w:color w:val="000000" w:themeColor="text1"/>
                <w:sz w:val="20"/>
                <w:szCs w:val="20"/>
                <w:lang w:eastAsia="ja-JP"/>
              </w:rPr>
              <w:t xml:space="preserve">the </w:t>
            </w:r>
            <w:r w:rsidR="00B404AC" w:rsidRPr="00B22059">
              <w:rPr>
                <w:rFonts w:asciiTheme="majorHAnsi" w:eastAsia="Times New Roman" w:hAnsiTheme="majorHAnsi" w:cstheme="majorHAnsi"/>
                <w:color w:val="000000" w:themeColor="text1"/>
                <w:sz w:val="20"/>
                <w:szCs w:val="20"/>
                <w:lang w:eastAsia="ja-JP"/>
              </w:rPr>
              <w:t>answer</w:t>
            </w:r>
            <w:r w:rsidR="00EB714F" w:rsidRPr="00B22059">
              <w:rPr>
                <w:rFonts w:asciiTheme="majorHAnsi" w:eastAsia="Times New Roman" w:hAnsiTheme="majorHAnsi" w:cstheme="majorHAnsi"/>
                <w:color w:val="000000" w:themeColor="text1"/>
                <w:sz w:val="20"/>
                <w:szCs w:val="20"/>
                <w:lang w:eastAsia="ja-JP"/>
              </w:rPr>
              <w:t>s</w:t>
            </w:r>
            <w:r w:rsidR="00B404AC" w:rsidRPr="00B22059">
              <w:rPr>
                <w:rFonts w:asciiTheme="majorHAnsi" w:eastAsia="Times New Roman" w:hAnsiTheme="majorHAnsi" w:cstheme="majorHAnsi"/>
                <w:color w:val="000000" w:themeColor="text1"/>
                <w:sz w:val="20"/>
                <w:szCs w:val="20"/>
                <w:lang w:eastAsia="ja-JP"/>
              </w:rPr>
              <w:t xml:space="preserve"> to the questions </w:t>
            </w:r>
            <w:r w:rsidR="00034C24" w:rsidRPr="00B22059">
              <w:rPr>
                <w:rFonts w:asciiTheme="majorHAnsi" w:eastAsia="Times New Roman" w:hAnsiTheme="majorHAnsi" w:cstheme="majorHAnsi"/>
                <w:color w:val="000000" w:themeColor="text1"/>
                <w:sz w:val="20"/>
                <w:szCs w:val="20"/>
                <w:lang w:eastAsia="ja-JP"/>
              </w:rPr>
              <w:t>below</w:t>
            </w:r>
            <w:r w:rsidRPr="00B22059">
              <w:rPr>
                <w:rFonts w:asciiTheme="majorHAnsi" w:eastAsia="Times New Roman" w:hAnsiTheme="majorHAnsi" w:cstheme="majorHAnsi"/>
                <w:color w:val="000000" w:themeColor="text1"/>
                <w:sz w:val="20"/>
                <w:szCs w:val="20"/>
                <w:lang w:eastAsia="ja-JP"/>
              </w:rPr>
              <w:t>.</w:t>
            </w:r>
          </w:p>
          <w:p w14:paraId="23A0B2B9" w14:textId="66F52CA2" w:rsidR="003E5D68" w:rsidRPr="00B22059" w:rsidRDefault="003E5D68" w:rsidP="00EE447D">
            <w:pPr>
              <w:spacing w:before="8" w:after="8"/>
              <w:ind w:left="-1"/>
              <w:rPr>
                <w:rFonts w:asciiTheme="majorHAnsi" w:eastAsia="Times New Roman" w:hAnsiTheme="majorHAnsi" w:cstheme="majorHAnsi"/>
                <w:b/>
                <w:bCs/>
                <w:color w:val="000000" w:themeColor="text1"/>
                <w:sz w:val="20"/>
                <w:szCs w:val="20"/>
                <w:lang w:eastAsia="ja-JP"/>
              </w:rPr>
            </w:pPr>
          </w:p>
          <w:p w14:paraId="66BE435A" w14:textId="1CDF996F" w:rsidR="003E5D68" w:rsidRPr="00B22059" w:rsidRDefault="00034C24" w:rsidP="00EE447D">
            <w:pPr>
              <w:spacing w:before="8" w:after="8"/>
              <w:ind w:left="-1"/>
              <w:rPr>
                <w:rFonts w:asciiTheme="majorHAnsi" w:eastAsia="Times New Roman" w:hAnsiTheme="majorHAnsi" w:cstheme="majorHAnsi"/>
                <w:b/>
                <w:bCs/>
                <w:color w:val="000000" w:themeColor="text1"/>
                <w:sz w:val="20"/>
                <w:szCs w:val="20"/>
                <w:lang w:eastAsia="ja-JP"/>
              </w:rPr>
            </w:pPr>
            <w:r w:rsidRPr="00B22059">
              <w:rPr>
                <w:rFonts w:asciiTheme="majorHAnsi" w:eastAsia="Times New Roman" w:hAnsiTheme="majorHAnsi" w:cstheme="majorHAnsi"/>
                <w:b/>
                <w:bCs/>
                <w:color w:val="000000" w:themeColor="text1"/>
                <w:sz w:val="20"/>
                <w:szCs w:val="20"/>
                <w:lang w:eastAsia="ja-JP"/>
              </w:rPr>
              <w:t xml:space="preserve">In </w:t>
            </w:r>
            <w:r w:rsidR="00C131F4" w:rsidRPr="00B22059">
              <w:rPr>
                <w:rFonts w:asciiTheme="majorHAnsi" w:eastAsia="Times New Roman" w:hAnsiTheme="majorHAnsi" w:cstheme="majorHAnsi"/>
                <w:b/>
                <w:bCs/>
                <w:color w:val="000000" w:themeColor="text1"/>
                <w:sz w:val="20"/>
                <w:szCs w:val="20"/>
                <w:lang w:eastAsia="ja-JP"/>
              </w:rPr>
              <w:t>general,</w:t>
            </w:r>
            <w:r w:rsidRPr="00B22059">
              <w:rPr>
                <w:rFonts w:asciiTheme="majorHAnsi" w:eastAsia="Times New Roman" w:hAnsiTheme="majorHAnsi" w:cstheme="majorHAnsi"/>
                <w:b/>
                <w:bCs/>
                <w:color w:val="000000" w:themeColor="text1"/>
                <w:sz w:val="20"/>
                <w:szCs w:val="20"/>
                <w:lang w:eastAsia="ja-JP"/>
              </w:rPr>
              <w:t xml:space="preserve"> for all psychotropic medication</w:t>
            </w:r>
          </w:p>
          <w:p w14:paraId="30B197B6" w14:textId="77777777" w:rsidR="00C8351C" w:rsidRPr="00B22059" w:rsidRDefault="00C8351C" w:rsidP="00562249">
            <w:pPr>
              <w:numPr>
                <w:ilvl w:val="0"/>
                <w:numId w:val="29"/>
              </w:numPr>
              <w:spacing w:before="8" w:after="8"/>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 xml:space="preserve">Careful consideration should be given to </w:t>
            </w:r>
            <w:r w:rsidRPr="00B22059">
              <w:rPr>
                <w:rFonts w:asciiTheme="majorHAnsi" w:eastAsia="Times New Roman" w:hAnsiTheme="majorHAnsi" w:cstheme="majorHAnsi"/>
                <w:b/>
                <w:bCs/>
                <w:color w:val="000000" w:themeColor="text1"/>
                <w:sz w:val="20"/>
                <w:szCs w:val="20"/>
                <w:lang w:eastAsia="ja-JP"/>
              </w:rPr>
              <w:t>whether now is the best the time to withdraw or change</w:t>
            </w:r>
            <w:r w:rsidRPr="00B22059">
              <w:rPr>
                <w:rFonts w:asciiTheme="majorHAnsi" w:eastAsia="Times New Roman" w:hAnsiTheme="majorHAnsi" w:cstheme="majorHAnsi"/>
                <w:color w:val="000000" w:themeColor="text1"/>
                <w:sz w:val="20"/>
                <w:szCs w:val="20"/>
                <w:lang w:eastAsia="ja-JP"/>
              </w:rPr>
              <w:t xml:space="preserve"> patients from antidepressant, anxiolytic or antipsychotic medication. In some circumstances this may be unavoidable due to clinical need, but the </w:t>
            </w:r>
            <w:r w:rsidRPr="00B22059">
              <w:rPr>
                <w:rFonts w:asciiTheme="majorHAnsi" w:eastAsia="Times New Roman" w:hAnsiTheme="majorHAnsi" w:cstheme="majorHAnsi"/>
                <w:b/>
                <w:bCs/>
                <w:color w:val="000000" w:themeColor="text1"/>
                <w:sz w:val="20"/>
                <w:szCs w:val="20"/>
                <w:lang w:eastAsia="ja-JP"/>
              </w:rPr>
              <w:t>clinical rationale should be carefully documented and arrangements for monitoring put in place</w:t>
            </w:r>
            <w:r w:rsidRPr="00B22059">
              <w:rPr>
                <w:rFonts w:asciiTheme="majorHAnsi" w:eastAsia="Times New Roman" w:hAnsiTheme="majorHAnsi" w:cstheme="majorHAnsi"/>
                <w:color w:val="000000" w:themeColor="text1"/>
                <w:sz w:val="20"/>
                <w:szCs w:val="20"/>
                <w:lang w:eastAsia="ja-JP"/>
              </w:rPr>
              <w:t>.</w:t>
            </w:r>
          </w:p>
          <w:p w14:paraId="2815F723" w14:textId="77777777" w:rsidR="00C8351C" w:rsidRPr="00B22059" w:rsidRDefault="00C8351C" w:rsidP="00562249">
            <w:pPr>
              <w:numPr>
                <w:ilvl w:val="0"/>
                <w:numId w:val="29"/>
              </w:numPr>
              <w:spacing w:before="8" w:after="8"/>
              <w:rPr>
                <w:rFonts w:asciiTheme="majorHAnsi" w:eastAsia="Times New Roman" w:hAnsiTheme="majorHAnsi" w:cstheme="majorHAnsi"/>
                <w:b/>
                <w:bCs/>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 xml:space="preserve">For many patients it is </w:t>
            </w:r>
            <w:r w:rsidRPr="00B22059">
              <w:rPr>
                <w:rFonts w:asciiTheme="majorHAnsi" w:eastAsia="Times New Roman" w:hAnsiTheme="majorHAnsi" w:cstheme="majorHAnsi"/>
                <w:b/>
                <w:bCs/>
                <w:color w:val="000000" w:themeColor="text1"/>
                <w:sz w:val="20"/>
                <w:szCs w:val="20"/>
                <w:lang w:eastAsia="ja-JP"/>
              </w:rPr>
              <w:t>likely that advice will be given to continue on regular medication</w:t>
            </w:r>
            <w:r w:rsidRPr="00B22059">
              <w:rPr>
                <w:rFonts w:asciiTheme="majorHAnsi" w:eastAsia="Times New Roman" w:hAnsiTheme="majorHAnsi" w:cstheme="majorHAnsi"/>
                <w:color w:val="000000" w:themeColor="text1"/>
                <w:sz w:val="20"/>
                <w:szCs w:val="20"/>
                <w:lang w:eastAsia="ja-JP"/>
              </w:rPr>
              <w:t xml:space="preserve"> until this can be reviewed in a face-to-face setting and the patient can be involved in shared decision making with their usual doctor or healthcare provider. This should </w:t>
            </w:r>
            <w:r w:rsidRPr="00B22059">
              <w:rPr>
                <w:rFonts w:asciiTheme="majorHAnsi" w:eastAsia="Times New Roman" w:hAnsiTheme="majorHAnsi" w:cstheme="majorHAnsi"/>
                <w:b/>
                <w:bCs/>
                <w:color w:val="000000" w:themeColor="text1"/>
                <w:sz w:val="20"/>
                <w:szCs w:val="20"/>
                <w:lang w:eastAsia="ja-JP"/>
              </w:rPr>
              <w:t>take account of the fact that anxiety and depressive and psychotic symptoms are all likely to worsen during extreme stress and social disruption. Patients will be at increased risk of relapse or recurrence of affective and psychotic illness.</w:t>
            </w:r>
          </w:p>
          <w:p w14:paraId="6DB6C145" w14:textId="27AC309A" w:rsidR="00C8351C" w:rsidRPr="00B22059" w:rsidRDefault="00C8351C" w:rsidP="00562249">
            <w:pPr>
              <w:numPr>
                <w:ilvl w:val="0"/>
                <w:numId w:val="29"/>
              </w:numPr>
              <w:spacing w:before="8" w:after="8"/>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lastRenderedPageBreak/>
              <w:t xml:space="preserve">Advise patients </w:t>
            </w:r>
            <w:r w:rsidRPr="00B22059">
              <w:rPr>
                <w:rFonts w:asciiTheme="majorHAnsi" w:eastAsia="Times New Roman" w:hAnsiTheme="majorHAnsi" w:cstheme="majorHAnsi"/>
                <w:b/>
                <w:bCs/>
                <w:color w:val="000000" w:themeColor="text1"/>
                <w:sz w:val="20"/>
                <w:szCs w:val="20"/>
                <w:lang w:eastAsia="ja-JP"/>
              </w:rPr>
              <w:t>to continue their current dosage</w:t>
            </w:r>
            <w:r w:rsidRPr="00B22059">
              <w:rPr>
                <w:rFonts w:asciiTheme="majorHAnsi" w:eastAsia="Times New Roman" w:hAnsiTheme="majorHAnsi" w:cstheme="majorHAnsi"/>
                <w:color w:val="000000" w:themeColor="text1"/>
                <w:sz w:val="20"/>
                <w:szCs w:val="20"/>
                <w:lang w:eastAsia="ja-JP"/>
              </w:rPr>
              <w:t xml:space="preserve"> until the changes in health care provision necessary during the COVID-19 </w:t>
            </w:r>
            <w:r w:rsidR="00F3422C" w:rsidRPr="00B22059">
              <w:rPr>
                <w:rFonts w:asciiTheme="majorHAnsi" w:eastAsia="Times New Roman" w:hAnsiTheme="majorHAnsi" w:cstheme="majorHAnsi"/>
                <w:color w:val="000000" w:themeColor="text1"/>
                <w:sz w:val="20"/>
                <w:szCs w:val="20"/>
                <w:lang w:eastAsia="ja-JP"/>
              </w:rPr>
              <w:t>pandemic</w:t>
            </w:r>
            <w:r w:rsidRPr="00B22059">
              <w:rPr>
                <w:rFonts w:asciiTheme="majorHAnsi" w:eastAsia="Times New Roman" w:hAnsiTheme="majorHAnsi" w:cstheme="majorHAnsi"/>
                <w:color w:val="000000" w:themeColor="text1"/>
                <w:sz w:val="20"/>
                <w:szCs w:val="20"/>
                <w:lang w:eastAsia="ja-JP"/>
              </w:rPr>
              <w:t xml:space="preserve"> have been reversed, and only then consider whether dosage reductions or withdrawal might be appropriate, in discussion with their usual doctors.</w:t>
            </w:r>
          </w:p>
          <w:p w14:paraId="20BEE944" w14:textId="61EE0F3F" w:rsidR="009F6C36" w:rsidRPr="00B22059" w:rsidRDefault="009F6C36" w:rsidP="00B4230B">
            <w:pPr>
              <w:spacing w:before="8" w:after="8"/>
              <w:rPr>
                <w:rFonts w:asciiTheme="majorHAnsi" w:eastAsia="Times New Roman" w:hAnsiTheme="majorHAnsi" w:cstheme="majorHAnsi"/>
                <w:color w:val="000000" w:themeColor="text1"/>
                <w:sz w:val="20"/>
                <w:szCs w:val="20"/>
                <w:lang w:eastAsia="ja-JP"/>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903B14" w14:textId="4D93AB69" w:rsidR="009F6C36" w:rsidRPr="00B22059" w:rsidRDefault="00C85D3A" w:rsidP="00B4230B">
            <w:pPr>
              <w:spacing w:before="8" w:after="8"/>
              <w:rPr>
                <w:rFonts w:asciiTheme="majorHAnsi" w:eastAsia="Times New Roman" w:hAnsiTheme="majorHAnsi" w:cstheme="majorHAnsi"/>
                <w:color w:val="000000" w:themeColor="text1"/>
                <w:sz w:val="20"/>
                <w:szCs w:val="20"/>
                <w:lang w:eastAsia="ja-JP"/>
              </w:rPr>
            </w:pPr>
            <w:hyperlink r:id="rId13" w:history="1">
              <w:r w:rsidR="00981459" w:rsidRPr="00B22059">
                <w:rPr>
                  <w:rStyle w:val="Hyperlink"/>
                  <w:rFonts w:asciiTheme="majorHAnsi" w:hAnsiTheme="majorHAnsi" w:cstheme="majorHAnsi"/>
                  <w:sz w:val="20"/>
                  <w:szCs w:val="20"/>
                </w:rPr>
                <w:t>https://www.rcpsych.ac.uk/about-us/responding-to-covid-19/responding-to-covid-19-guidance-for-clinicians/community-and-inpatient-services/providing-medication</w:t>
              </w:r>
            </w:hyperlink>
          </w:p>
        </w:tc>
      </w:tr>
      <w:tr w:rsidR="00EE447D" w:rsidRPr="00B22059" w14:paraId="7B8BB3DB" w14:textId="77777777"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2B344C55" w14:textId="56BB5406" w:rsidR="00C8351C" w:rsidRPr="00B22059" w:rsidRDefault="00C8351C" w:rsidP="00B04713">
            <w:pPr>
              <w:spacing w:before="8" w:after="8"/>
              <w:rPr>
                <w:rFonts w:asciiTheme="majorHAnsi" w:hAnsiTheme="majorHAnsi" w:cstheme="majorHAnsi"/>
                <w:sz w:val="20"/>
                <w:szCs w:val="20"/>
              </w:rPr>
            </w:pPr>
            <w:r w:rsidRPr="00B22059">
              <w:rPr>
                <w:rFonts w:asciiTheme="majorHAnsi" w:hAnsiTheme="majorHAnsi" w:cstheme="majorHAnsi"/>
                <w:sz w:val="20"/>
                <w:szCs w:val="20"/>
              </w:rPr>
              <w:t>If I can’t start my patient on lithium what options are there?</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7F02E2B5" w14:textId="189CE453" w:rsidR="00F72F7C" w:rsidRPr="00B22059" w:rsidRDefault="00F72F7C" w:rsidP="00C8351C">
            <w:pPr>
              <w:spacing w:before="8" w:after="8"/>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 xml:space="preserve">The decision to use lithium or another intervention should be based on the mental health </w:t>
            </w:r>
            <w:r w:rsidR="00B404AC" w:rsidRPr="00B22059">
              <w:rPr>
                <w:rFonts w:asciiTheme="majorHAnsi" w:eastAsia="Times New Roman" w:hAnsiTheme="majorHAnsi" w:cstheme="majorHAnsi"/>
                <w:color w:val="000000" w:themeColor="text1"/>
                <w:sz w:val="20"/>
                <w:szCs w:val="20"/>
                <w:lang w:eastAsia="ja-JP"/>
              </w:rPr>
              <w:t>diagnosis</w:t>
            </w:r>
            <w:r w:rsidRPr="00B22059">
              <w:rPr>
                <w:rFonts w:asciiTheme="majorHAnsi" w:eastAsia="Times New Roman" w:hAnsiTheme="majorHAnsi" w:cstheme="majorHAnsi"/>
                <w:color w:val="000000" w:themeColor="text1"/>
                <w:sz w:val="20"/>
                <w:szCs w:val="20"/>
                <w:lang w:eastAsia="ja-JP"/>
              </w:rPr>
              <w:t xml:space="preserve"> and the available </w:t>
            </w:r>
            <w:r w:rsidR="00B404AC" w:rsidRPr="00B22059">
              <w:rPr>
                <w:rFonts w:asciiTheme="majorHAnsi" w:eastAsia="Times New Roman" w:hAnsiTheme="majorHAnsi" w:cstheme="majorHAnsi"/>
                <w:color w:val="000000" w:themeColor="text1"/>
                <w:sz w:val="20"/>
                <w:szCs w:val="20"/>
                <w:lang w:eastAsia="ja-JP"/>
              </w:rPr>
              <w:t xml:space="preserve">treatment </w:t>
            </w:r>
            <w:r w:rsidRPr="00B22059">
              <w:rPr>
                <w:rFonts w:asciiTheme="majorHAnsi" w:eastAsia="Times New Roman" w:hAnsiTheme="majorHAnsi" w:cstheme="majorHAnsi"/>
                <w:color w:val="000000" w:themeColor="text1"/>
                <w:sz w:val="20"/>
                <w:szCs w:val="20"/>
                <w:lang w:eastAsia="ja-JP"/>
              </w:rPr>
              <w:t>alternatives</w:t>
            </w:r>
            <w:r w:rsidR="00B404AC" w:rsidRPr="00B22059">
              <w:rPr>
                <w:rFonts w:asciiTheme="majorHAnsi" w:eastAsia="Times New Roman" w:hAnsiTheme="majorHAnsi" w:cstheme="majorHAnsi"/>
                <w:color w:val="000000" w:themeColor="text1"/>
                <w:sz w:val="20"/>
                <w:szCs w:val="20"/>
                <w:lang w:eastAsia="ja-JP"/>
              </w:rPr>
              <w:t>, taking into account</w:t>
            </w:r>
            <w:r w:rsidRPr="00B22059">
              <w:rPr>
                <w:rFonts w:asciiTheme="majorHAnsi" w:eastAsia="Times New Roman" w:hAnsiTheme="majorHAnsi" w:cstheme="majorHAnsi"/>
                <w:color w:val="000000" w:themeColor="text1"/>
                <w:sz w:val="20"/>
                <w:szCs w:val="20"/>
                <w:lang w:eastAsia="ja-JP"/>
              </w:rPr>
              <w:t xml:space="preserve"> the</w:t>
            </w:r>
            <w:r w:rsidR="005553A1" w:rsidRPr="00B22059">
              <w:rPr>
                <w:rFonts w:asciiTheme="majorHAnsi" w:eastAsia="Times New Roman" w:hAnsiTheme="majorHAnsi" w:cstheme="majorHAnsi"/>
                <w:color w:val="000000" w:themeColor="text1"/>
                <w:sz w:val="20"/>
                <w:szCs w:val="20"/>
                <w:lang w:eastAsia="ja-JP"/>
              </w:rPr>
              <w:t xml:space="preserve"> possible</w:t>
            </w:r>
            <w:r w:rsidRPr="00B22059">
              <w:rPr>
                <w:rFonts w:asciiTheme="majorHAnsi" w:eastAsia="Times New Roman" w:hAnsiTheme="majorHAnsi" w:cstheme="majorHAnsi"/>
                <w:color w:val="000000" w:themeColor="text1"/>
                <w:sz w:val="20"/>
                <w:szCs w:val="20"/>
                <w:lang w:eastAsia="ja-JP"/>
              </w:rPr>
              <w:t xml:space="preserve"> restrictions </w:t>
            </w:r>
            <w:r w:rsidR="005553A1" w:rsidRPr="00B22059">
              <w:rPr>
                <w:rFonts w:asciiTheme="majorHAnsi" w:eastAsia="Times New Roman" w:hAnsiTheme="majorHAnsi" w:cstheme="majorHAnsi"/>
                <w:color w:val="000000" w:themeColor="text1"/>
                <w:sz w:val="20"/>
                <w:szCs w:val="20"/>
                <w:lang w:eastAsia="ja-JP"/>
              </w:rPr>
              <w:t xml:space="preserve">in blood testing and face to face monitoring </w:t>
            </w:r>
            <w:r w:rsidRPr="00B22059">
              <w:rPr>
                <w:rFonts w:asciiTheme="majorHAnsi" w:eastAsia="Times New Roman" w:hAnsiTheme="majorHAnsi" w:cstheme="majorHAnsi"/>
                <w:color w:val="000000" w:themeColor="text1"/>
                <w:sz w:val="20"/>
                <w:szCs w:val="20"/>
                <w:lang w:eastAsia="ja-JP"/>
              </w:rPr>
              <w:t>during the COVID-19 pandemic.</w:t>
            </w:r>
          </w:p>
          <w:p w14:paraId="3819FD51" w14:textId="5817CFC9" w:rsidR="00F72F7C" w:rsidRPr="00B22059" w:rsidRDefault="00F72F7C" w:rsidP="00C8351C">
            <w:pPr>
              <w:spacing w:before="8" w:after="8"/>
              <w:rPr>
                <w:rFonts w:asciiTheme="majorHAnsi" w:eastAsia="Times New Roman" w:hAnsiTheme="majorHAnsi" w:cstheme="majorHAnsi"/>
                <w:color w:val="000000" w:themeColor="text1"/>
                <w:sz w:val="20"/>
                <w:szCs w:val="20"/>
                <w:lang w:eastAsia="ja-JP"/>
              </w:rPr>
            </w:pPr>
          </w:p>
          <w:p w14:paraId="248B372D" w14:textId="3F714A11" w:rsidR="00F72F7C" w:rsidRPr="00B22059" w:rsidRDefault="00F72F7C" w:rsidP="00C8351C">
            <w:pPr>
              <w:spacing w:before="8" w:after="8"/>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 xml:space="preserve">Please refer to </w:t>
            </w:r>
            <w:r w:rsidRPr="00B22059">
              <w:rPr>
                <w:rFonts w:asciiTheme="majorHAnsi" w:eastAsia="Times New Roman" w:hAnsiTheme="majorHAnsi" w:cstheme="majorHAnsi"/>
                <w:b/>
                <w:bCs/>
                <w:color w:val="000000" w:themeColor="text1"/>
                <w:sz w:val="20"/>
                <w:szCs w:val="20"/>
                <w:lang w:eastAsia="ja-JP"/>
              </w:rPr>
              <w:t>local and national guidance</w:t>
            </w:r>
            <w:r w:rsidR="00B404AC" w:rsidRPr="00B22059">
              <w:rPr>
                <w:rFonts w:asciiTheme="majorHAnsi" w:eastAsia="Times New Roman" w:hAnsiTheme="majorHAnsi" w:cstheme="majorHAnsi"/>
                <w:b/>
                <w:bCs/>
                <w:color w:val="000000" w:themeColor="text1"/>
                <w:sz w:val="20"/>
                <w:szCs w:val="20"/>
                <w:lang w:eastAsia="ja-JP"/>
              </w:rPr>
              <w:t xml:space="preserve"> for further advice.</w:t>
            </w:r>
          </w:p>
          <w:p w14:paraId="58ABEB76" w14:textId="77777777" w:rsidR="00B404AC" w:rsidRPr="00B22059" w:rsidRDefault="00B404AC" w:rsidP="00C8351C">
            <w:pPr>
              <w:spacing w:before="8" w:after="8"/>
              <w:rPr>
                <w:rFonts w:asciiTheme="majorHAnsi" w:eastAsia="Times New Roman" w:hAnsiTheme="majorHAnsi" w:cstheme="majorHAnsi"/>
                <w:color w:val="000000" w:themeColor="text1"/>
                <w:sz w:val="20"/>
                <w:szCs w:val="20"/>
                <w:lang w:eastAsia="ja-JP"/>
              </w:rPr>
            </w:pPr>
          </w:p>
          <w:p w14:paraId="711B335B" w14:textId="77777777" w:rsidR="00F72F7C" w:rsidRPr="00B22059" w:rsidRDefault="00F72F7C" w:rsidP="00C8351C">
            <w:pPr>
              <w:spacing w:before="8" w:after="8"/>
              <w:rPr>
                <w:b/>
                <w:bCs/>
              </w:rPr>
            </w:pPr>
            <w:r w:rsidRPr="00B22059">
              <w:rPr>
                <w:rFonts w:asciiTheme="majorHAnsi" w:eastAsia="Times New Roman" w:hAnsiTheme="majorHAnsi" w:cstheme="majorHAnsi"/>
                <w:b/>
                <w:bCs/>
                <w:color w:val="000000" w:themeColor="text1"/>
                <w:sz w:val="20"/>
                <w:szCs w:val="20"/>
                <w:lang w:eastAsia="ja-JP"/>
              </w:rPr>
              <w:t xml:space="preserve">Examples of national guidance include: </w:t>
            </w:r>
            <w:r w:rsidRPr="00B22059">
              <w:rPr>
                <w:b/>
                <w:bCs/>
              </w:rPr>
              <w:t xml:space="preserve">  </w:t>
            </w:r>
          </w:p>
          <w:p w14:paraId="49042631" w14:textId="5674FAE3" w:rsidR="00F72F7C" w:rsidRPr="00B22059" w:rsidRDefault="00C85D3A" w:rsidP="00C8351C">
            <w:pPr>
              <w:spacing w:before="8" w:after="8"/>
              <w:rPr>
                <w:rFonts w:asciiTheme="majorHAnsi" w:hAnsiTheme="majorHAnsi" w:cstheme="majorHAnsi"/>
                <w:sz w:val="20"/>
                <w:szCs w:val="20"/>
              </w:rPr>
            </w:pPr>
            <w:hyperlink r:id="rId14" w:history="1">
              <w:r w:rsidR="00F72F7C" w:rsidRPr="00B22059">
                <w:rPr>
                  <w:rStyle w:val="Hyperlink"/>
                  <w:rFonts w:asciiTheme="majorHAnsi" w:hAnsiTheme="majorHAnsi" w:cstheme="majorHAnsi"/>
                  <w:sz w:val="20"/>
                  <w:szCs w:val="20"/>
                </w:rPr>
                <w:t>https://www.nice.org.uk/guidance/cg185</w:t>
              </w:r>
            </w:hyperlink>
          </w:p>
          <w:p w14:paraId="5A1AD3DA" w14:textId="77777777" w:rsidR="00F72F7C" w:rsidRPr="00B22059" w:rsidRDefault="00C85D3A" w:rsidP="00C8351C">
            <w:pPr>
              <w:spacing w:before="8" w:after="8"/>
            </w:pPr>
            <w:hyperlink r:id="rId15" w:history="1">
              <w:r w:rsidR="00F72F7C" w:rsidRPr="00B22059">
                <w:rPr>
                  <w:rStyle w:val="Hyperlink"/>
                  <w:rFonts w:asciiTheme="majorHAnsi" w:eastAsia="Times New Roman" w:hAnsiTheme="majorHAnsi" w:cstheme="majorHAnsi"/>
                  <w:sz w:val="20"/>
                  <w:szCs w:val="20"/>
                  <w:lang w:eastAsia="ja-JP"/>
                </w:rPr>
                <w:t>https://www.bap.org.uk/pdfs/BAP_Guidelines-Bipolar.pdf</w:t>
              </w:r>
            </w:hyperlink>
            <w:r w:rsidR="00F72F7C" w:rsidRPr="00B22059">
              <w:rPr>
                <w:rFonts w:asciiTheme="majorHAnsi" w:eastAsia="Times New Roman" w:hAnsiTheme="majorHAnsi" w:cstheme="majorHAnsi"/>
                <w:color w:val="000000" w:themeColor="text1"/>
                <w:sz w:val="20"/>
                <w:szCs w:val="20"/>
                <w:lang w:eastAsia="ja-JP"/>
              </w:rPr>
              <w:t xml:space="preserve"> </w:t>
            </w:r>
            <w:r w:rsidR="00F72F7C" w:rsidRPr="00B22059">
              <w:t xml:space="preserve"> </w:t>
            </w:r>
          </w:p>
          <w:p w14:paraId="7261EF0A" w14:textId="4A0F345C" w:rsidR="00F72F7C" w:rsidRPr="00B22059" w:rsidRDefault="00C85D3A" w:rsidP="00C8351C">
            <w:pPr>
              <w:spacing w:before="8" w:after="8"/>
              <w:rPr>
                <w:rFonts w:asciiTheme="majorHAnsi" w:eastAsia="Times New Roman" w:hAnsiTheme="majorHAnsi" w:cstheme="majorHAnsi"/>
                <w:color w:val="000000" w:themeColor="text1"/>
                <w:sz w:val="20"/>
                <w:szCs w:val="20"/>
                <w:lang w:eastAsia="ja-JP"/>
              </w:rPr>
            </w:pPr>
            <w:hyperlink r:id="rId16" w:history="1">
              <w:r w:rsidR="00F72F7C" w:rsidRPr="00B22059">
                <w:rPr>
                  <w:rStyle w:val="Hyperlink"/>
                  <w:rFonts w:asciiTheme="majorHAnsi" w:eastAsia="Times New Roman" w:hAnsiTheme="majorHAnsi" w:cstheme="majorHAnsi"/>
                  <w:sz w:val="20"/>
                  <w:szCs w:val="20"/>
                  <w:lang w:eastAsia="ja-JP"/>
                </w:rPr>
                <w:t>https://www.bap.org.uk/pdfs/BAP_Guidelines-Antidepressants.pdf</w:t>
              </w:r>
            </w:hyperlink>
          </w:p>
          <w:p w14:paraId="44588204" w14:textId="1280B011" w:rsidR="00F72F7C" w:rsidRPr="00B22059" w:rsidRDefault="00F72F7C" w:rsidP="00C8351C">
            <w:pPr>
              <w:spacing w:before="8" w:after="8"/>
              <w:rPr>
                <w:rFonts w:asciiTheme="majorHAnsi" w:eastAsia="Times New Roman" w:hAnsiTheme="majorHAnsi" w:cstheme="majorHAnsi"/>
                <w:color w:val="000000" w:themeColor="text1"/>
                <w:sz w:val="20"/>
                <w:szCs w:val="20"/>
                <w:lang w:eastAsia="ja-JP"/>
              </w:rPr>
            </w:pPr>
          </w:p>
          <w:p w14:paraId="6DEF4321" w14:textId="14BA1A31" w:rsidR="00F72F7C" w:rsidRPr="00B22059" w:rsidRDefault="00F72F7C" w:rsidP="00C8351C">
            <w:pPr>
              <w:spacing w:before="8" w:after="8"/>
              <w:rPr>
                <w:rFonts w:asciiTheme="majorHAnsi" w:eastAsia="Times New Roman" w:hAnsiTheme="majorHAnsi" w:cstheme="majorHAnsi"/>
                <w:color w:val="000000" w:themeColor="text1"/>
                <w:sz w:val="20"/>
                <w:szCs w:val="20"/>
                <w:lang w:eastAsia="ja-JP"/>
              </w:rPr>
            </w:pPr>
            <w:r w:rsidRPr="00B22059">
              <w:rPr>
                <w:rFonts w:asciiTheme="majorHAnsi" w:eastAsia="Times New Roman" w:hAnsiTheme="majorHAnsi" w:cstheme="majorHAnsi"/>
                <w:color w:val="000000" w:themeColor="text1"/>
                <w:sz w:val="20"/>
                <w:szCs w:val="20"/>
                <w:lang w:eastAsia="ja-JP"/>
              </w:rPr>
              <w:t xml:space="preserve">Other </w:t>
            </w:r>
            <w:r w:rsidRPr="00B22059">
              <w:rPr>
                <w:rFonts w:asciiTheme="majorHAnsi" w:eastAsia="Times New Roman" w:hAnsiTheme="majorHAnsi" w:cstheme="majorHAnsi"/>
                <w:b/>
                <w:bCs/>
                <w:color w:val="000000" w:themeColor="text1"/>
                <w:sz w:val="20"/>
                <w:szCs w:val="20"/>
                <w:lang w:eastAsia="ja-JP"/>
              </w:rPr>
              <w:t>relevant sources of information</w:t>
            </w:r>
            <w:r w:rsidRPr="00B22059">
              <w:rPr>
                <w:rFonts w:asciiTheme="majorHAnsi" w:eastAsia="Times New Roman" w:hAnsiTheme="majorHAnsi" w:cstheme="majorHAnsi"/>
                <w:color w:val="000000" w:themeColor="text1"/>
                <w:sz w:val="20"/>
                <w:szCs w:val="20"/>
                <w:lang w:eastAsia="ja-JP"/>
              </w:rPr>
              <w:t xml:space="preserve"> include:</w:t>
            </w:r>
          </w:p>
          <w:p w14:paraId="112A64E8" w14:textId="5F31A208" w:rsidR="00F72F7C" w:rsidRPr="001F1EED" w:rsidRDefault="00AE23F5" w:rsidP="00C8351C">
            <w:pPr>
              <w:spacing w:before="8" w:after="8"/>
              <w:rPr>
                <w:rFonts w:asciiTheme="majorHAnsi" w:eastAsia="Times New Roman" w:hAnsiTheme="majorHAnsi" w:cstheme="majorHAnsi"/>
                <w:color w:val="000000" w:themeColor="text1"/>
                <w:sz w:val="20"/>
                <w:szCs w:val="20"/>
                <w:lang w:val="it-IT" w:eastAsia="ja-JP"/>
              </w:rPr>
            </w:pPr>
            <w:hyperlink r:id="rId17" w:history="1">
              <w:r w:rsidR="00D31B7D" w:rsidRPr="001F1EED">
                <w:rPr>
                  <w:rStyle w:val="Hyperlink"/>
                  <w:rFonts w:asciiTheme="majorHAnsi" w:eastAsia="Times New Roman" w:hAnsiTheme="majorHAnsi" w:cstheme="majorHAnsi"/>
                  <w:sz w:val="20"/>
                  <w:szCs w:val="20"/>
                  <w:lang w:val="it-IT" w:eastAsia="ja-JP"/>
                </w:rPr>
                <w:t>https://www.bmj.com/content/346/bmj.f3646.long</w:t>
              </w:r>
            </w:hyperlink>
            <w:r w:rsidR="00D31B7D" w:rsidRPr="001F1EED">
              <w:rPr>
                <w:rFonts w:asciiTheme="majorHAnsi" w:eastAsia="Times New Roman" w:hAnsiTheme="majorHAnsi" w:cstheme="majorHAnsi"/>
                <w:color w:val="000000" w:themeColor="text1"/>
                <w:sz w:val="20"/>
                <w:szCs w:val="20"/>
                <w:lang w:val="it-IT" w:eastAsia="ja-JP"/>
              </w:rPr>
              <w:t xml:space="preserve"> (Cipriani et al)</w:t>
            </w:r>
          </w:p>
          <w:p w14:paraId="17DED562" w14:textId="77777777" w:rsidR="003C51CE" w:rsidRPr="00B22059" w:rsidRDefault="00C85D3A" w:rsidP="00C8351C">
            <w:pPr>
              <w:spacing w:before="8" w:after="8"/>
              <w:rPr>
                <w:rFonts w:asciiTheme="majorHAnsi" w:eastAsia="Times New Roman" w:hAnsiTheme="majorHAnsi" w:cstheme="majorHAnsi"/>
                <w:color w:val="000000" w:themeColor="text1"/>
                <w:sz w:val="20"/>
                <w:szCs w:val="20"/>
                <w:lang w:eastAsia="ja-JP"/>
              </w:rPr>
            </w:pPr>
            <w:hyperlink r:id="rId18" w:history="1">
              <w:r w:rsidR="003C51CE" w:rsidRPr="00B22059">
                <w:rPr>
                  <w:rStyle w:val="Hyperlink"/>
                  <w:rFonts w:asciiTheme="majorHAnsi" w:hAnsiTheme="majorHAnsi" w:cstheme="majorHAnsi"/>
                  <w:sz w:val="20"/>
                  <w:szCs w:val="20"/>
                </w:rPr>
                <w:t>http://oxfordhealthbrc.nihr.ac.uk/wp-content/uploads/2020/04/Smith-2017.pdf</w:t>
              </w:r>
            </w:hyperlink>
            <w:r w:rsidR="00D31B7D" w:rsidRPr="00B22059">
              <w:rPr>
                <w:rFonts w:asciiTheme="majorHAnsi" w:eastAsia="Times New Roman" w:hAnsiTheme="majorHAnsi" w:cstheme="majorHAnsi"/>
                <w:color w:val="000000" w:themeColor="text1"/>
                <w:sz w:val="20"/>
                <w:szCs w:val="20"/>
                <w:lang w:eastAsia="ja-JP"/>
              </w:rPr>
              <w:t xml:space="preserve"> (Smith et al)</w:t>
            </w:r>
          </w:p>
          <w:p w14:paraId="7D1677E2" w14:textId="726712BF" w:rsidR="00D31B7D" w:rsidRPr="00B22059" w:rsidRDefault="00C85D3A" w:rsidP="00C8351C">
            <w:pPr>
              <w:spacing w:before="8" w:after="8"/>
              <w:rPr>
                <w:rFonts w:asciiTheme="majorHAnsi" w:eastAsia="Times New Roman" w:hAnsiTheme="majorHAnsi" w:cstheme="majorHAnsi"/>
                <w:color w:val="000000" w:themeColor="text1"/>
                <w:sz w:val="20"/>
                <w:szCs w:val="20"/>
                <w:lang w:eastAsia="ja-JP"/>
              </w:rPr>
            </w:pPr>
            <w:hyperlink r:id="rId19" w:history="1">
              <w:r w:rsidR="003C51CE" w:rsidRPr="00B22059">
                <w:rPr>
                  <w:rStyle w:val="Hyperlink"/>
                  <w:rFonts w:asciiTheme="majorHAnsi" w:hAnsiTheme="majorHAnsi" w:cstheme="majorHAnsi"/>
                  <w:sz w:val="20"/>
                  <w:szCs w:val="20"/>
                </w:rPr>
                <w:t>http://oxfordhealthbrc.nihr.ac.uk/wp-content/uploads/2020/04/Zhou-2015.pdf</w:t>
              </w:r>
            </w:hyperlink>
            <w:r w:rsidR="00D31B7D" w:rsidRPr="00B22059">
              <w:rPr>
                <w:rFonts w:asciiTheme="majorHAnsi" w:eastAsia="Times New Roman" w:hAnsiTheme="majorHAnsi" w:cstheme="majorHAnsi"/>
                <w:color w:val="000000" w:themeColor="text1"/>
                <w:sz w:val="20"/>
                <w:szCs w:val="20"/>
                <w:lang w:eastAsia="ja-JP"/>
              </w:rPr>
              <w:t xml:space="preserve"> (Z</w:t>
            </w:r>
            <w:r w:rsidR="007473F6" w:rsidRPr="00B22059">
              <w:rPr>
                <w:rFonts w:asciiTheme="majorHAnsi" w:eastAsia="Times New Roman" w:hAnsiTheme="majorHAnsi" w:cstheme="majorHAnsi"/>
                <w:color w:val="000000" w:themeColor="text1"/>
                <w:sz w:val="20"/>
                <w:szCs w:val="20"/>
                <w:lang w:eastAsia="ja-JP"/>
              </w:rPr>
              <w:t>h</w:t>
            </w:r>
            <w:r w:rsidR="00D31B7D" w:rsidRPr="00B22059">
              <w:rPr>
                <w:rFonts w:asciiTheme="majorHAnsi" w:eastAsia="Times New Roman" w:hAnsiTheme="majorHAnsi" w:cstheme="majorHAnsi"/>
                <w:color w:val="000000" w:themeColor="text1"/>
                <w:sz w:val="20"/>
                <w:szCs w:val="20"/>
                <w:lang w:eastAsia="ja-JP"/>
              </w:rPr>
              <w:t xml:space="preserve">ou </w:t>
            </w:r>
            <w:r w:rsidR="007473F6" w:rsidRPr="00B22059">
              <w:rPr>
                <w:rFonts w:asciiTheme="majorHAnsi" w:eastAsia="Times New Roman" w:hAnsiTheme="majorHAnsi" w:cstheme="majorHAnsi"/>
                <w:color w:val="000000" w:themeColor="text1"/>
                <w:sz w:val="20"/>
                <w:szCs w:val="20"/>
                <w:lang w:eastAsia="ja-JP"/>
              </w:rPr>
              <w:t>et al</w:t>
            </w:r>
            <w:r w:rsidR="00D31B7D" w:rsidRPr="00B22059">
              <w:rPr>
                <w:rFonts w:asciiTheme="majorHAnsi" w:eastAsia="Times New Roman" w:hAnsiTheme="majorHAnsi" w:cstheme="majorHAnsi"/>
                <w:color w:val="000000" w:themeColor="text1"/>
                <w:sz w:val="20"/>
                <w:szCs w:val="20"/>
                <w:lang w:eastAsia="ja-JP"/>
              </w:rPr>
              <w:t>)</w:t>
            </w:r>
          </w:p>
          <w:p w14:paraId="106130FF" w14:textId="77777777" w:rsidR="00C8351C" w:rsidRPr="00B22059" w:rsidRDefault="00C8351C" w:rsidP="006D26A1">
            <w:pPr>
              <w:spacing w:before="8" w:after="8"/>
              <w:rPr>
                <w:rFonts w:asciiTheme="majorHAnsi" w:eastAsia="Times New Roman" w:hAnsiTheme="majorHAnsi" w:cstheme="majorHAnsi"/>
                <w:b/>
                <w:bCs/>
                <w:color w:val="000000" w:themeColor="text1"/>
                <w:sz w:val="20"/>
                <w:szCs w:val="20"/>
                <w:lang w:eastAsia="ja-JP"/>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A1717D" w14:textId="77777777" w:rsidR="00C8351C" w:rsidRPr="00B22059" w:rsidRDefault="00C8351C" w:rsidP="00B4230B">
            <w:pPr>
              <w:spacing w:before="8" w:after="8"/>
              <w:rPr>
                <w:rFonts w:asciiTheme="majorHAnsi" w:hAnsiTheme="majorHAnsi" w:cstheme="majorHAnsi"/>
                <w:sz w:val="20"/>
                <w:szCs w:val="20"/>
              </w:rPr>
            </w:pPr>
          </w:p>
        </w:tc>
      </w:tr>
      <w:tr w:rsidR="00EE447D" w:rsidRPr="00B22059" w14:paraId="0AC97E27" w14:textId="62374089" w:rsidTr="000B11D1">
        <w:tc>
          <w:tcPr>
            <w:tcW w:w="4100" w:type="pct"/>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19501ED" w14:textId="68FDFB52" w:rsidR="00534246" w:rsidRPr="00B22059" w:rsidRDefault="00534246" w:rsidP="00534246">
            <w:pPr>
              <w:spacing w:before="8" w:after="8"/>
              <w:rPr>
                <w:rFonts w:asciiTheme="majorHAnsi" w:eastAsia="Times New Roman" w:hAnsiTheme="majorHAnsi" w:cstheme="majorHAnsi"/>
                <w:b/>
                <w:bCs/>
                <w:color w:val="000000" w:themeColor="text1"/>
                <w:sz w:val="20"/>
                <w:szCs w:val="20"/>
                <w:lang w:eastAsia="ja-JP"/>
              </w:rPr>
            </w:pPr>
            <w:r w:rsidRPr="00B22059">
              <w:rPr>
                <w:rFonts w:asciiTheme="majorHAnsi" w:hAnsiTheme="majorHAnsi" w:cstheme="majorHAnsi"/>
                <w:b/>
                <w:bCs/>
                <w:sz w:val="20"/>
                <w:szCs w:val="20"/>
              </w:rPr>
              <w:t>Measuring lithium levels and assessing their significance in the presence of possible COVID-19</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B3B28A" w14:textId="77777777" w:rsidR="00534246" w:rsidRPr="00B22059" w:rsidRDefault="00534246" w:rsidP="00534246">
            <w:pPr>
              <w:spacing w:before="8" w:after="8"/>
              <w:rPr>
                <w:rFonts w:asciiTheme="majorHAnsi" w:hAnsiTheme="majorHAnsi" w:cstheme="majorHAnsi"/>
                <w:b/>
                <w:bCs/>
                <w:sz w:val="20"/>
                <w:szCs w:val="20"/>
              </w:rPr>
            </w:pPr>
          </w:p>
        </w:tc>
      </w:tr>
      <w:tr w:rsidR="00EE447D" w:rsidRPr="00B22059" w14:paraId="3DFBB3A5" w14:textId="77777777"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4C8D0D5F" w14:textId="10D2A18A" w:rsidR="00B223E8" w:rsidRPr="00B22059" w:rsidRDefault="00B223E8"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How should I advise my patients </w:t>
            </w:r>
            <w:r w:rsidR="00DA243D" w:rsidRPr="00B22059">
              <w:rPr>
                <w:rFonts w:asciiTheme="majorHAnsi" w:hAnsiTheme="majorHAnsi" w:cstheme="majorHAnsi"/>
                <w:sz w:val="20"/>
                <w:szCs w:val="20"/>
              </w:rPr>
              <w:t xml:space="preserve">who are already </w:t>
            </w:r>
            <w:r w:rsidR="003E5D68" w:rsidRPr="00B22059">
              <w:rPr>
                <w:rFonts w:asciiTheme="majorHAnsi" w:hAnsiTheme="majorHAnsi" w:cstheme="majorHAnsi"/>
                <w:sz w:val="20"/>
                <w:szCs w:val="20"/>
              </w:rPr>
              <w:t xml:space="preserve">established </w:t>
            </w:r>
            <w:r w:rsidRPr="00B22059">
              <w:rPr>
                <w:rFonts w:asciiTheme="majorHAnsi" w:hAnsiTheme="majorHAnsi" w:cstheme="majorHAnsi"/>
                <w:sz w:val="20"/>
                <w:szCs w:val="20"/>
              </w:rPr>
              <w:t xml:space="preserve">on </w:t>
            </w:r>
            <w:r w:rsidR="00DA243D" w:rsidRPr="00B22059">
              <w:rPr>
                <w:rFonts w:asciiTheme="majorHAnsi" w:hAnsiTheme="majorHAnsi" w:cstheme="majorHAnsi"/>
                <w:sz w:val="20"/>
                <w:szCs w:val="20"/>
              </w:rPr>
              <w:t xml:space="preserve">a </w:t>
            </w:r>
            <w:r w:rsidR="003E5D68" w:rsidRPr="00B22059">
              <w:rPr>
                <w:rFonts w:asciiTheme="majorHAnsi" w:hAnsiTheme="majorHAnsi" w:cstheme="majorHAnsi"/>
                <w:sz w:val="20"/>
                <w:szCs w:val="20"/>
              </w:rPr>
              <w:t xml:space="preserve">stable dose of </w:t>
            </w:r>
            <w:r w:rsidRPr="00B22059">
              <w:rPr>
                <w:rFonts w:asciiTheme="majorHAnsi" w:hAnsiTheme="majorHAnsi" w:cstheme="majorHAnsi"/>
                <w:sz w:val="20"/>
                <w:szCs w:val="20"/>
              </w:rPr>
              <w:t>lithium?</w:t>
            </w:r>
          </w:p>
          <w:p w14:paraId="67034674" w14:textId="3083D4F2" w:rsidR="00B223E8" w:rsidRPr="00B22059" w:rsidRDefault="00B223E8" w:rsidP="00534246">
            <w:pPr>
              <w:spacing w:before="8" w:after="8"/>
              <w:rPr>
                <w:rFonts w:asciiTheme="majorHAnsi" w:hAnsiTheme="majorHAnsi" w:cstheme="majorHAnsi"/>
                <w:sz w:val="20"/>
                <w:szCs w:val="20"/>
              </w:rPr>
            </w:pP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0746CA2F" w14:textId="7602BBAF" w:rsidR="00B223E8" w:rsidRPr="00B22059" w:rsidRDefault="00B223E8" w:rsidP="00B223E8">
            <w:pPr>
              <w:spacing w:before="8" w:after="8"/>
              <w:rPr>
                <w:rFonts w:asciiTheme="majorHAnsi" w:hAnsiTheme="majorHAnsi" w:cstheme="majorHAnsi"/>
                <w:sz w:val="20"/>
                <w:szCs w:val="20"/>
              </w:rPr>
            </w:pPr>
            <w:r w:rsidRPr="00B22059">
              <w:rPr>
                <w:rFonts w:asciiTheme="majorHAnsi" w:hAnsiTheme="majorHAnsi" w:cstheme="majorHAnsi"/>
                <w:b/>
                <w:bCs/>
                <w:sz w:val="20"/>
                <w:szCs w:val="20"/>
                <w:u w:val="single"/>
              </w:rPr>
              <w:t>In general, remind all patients</w:t>
            </w:r>
          </w:p>
          <w:p w14:paraId="36F06980" w14:textId="05A95243" w:rsidR="00F04F91" w:rsidRPr="00B22059" w:rsidRDefault="00F04F91"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b/>
                <w:bCs/>
                <w:sz w:val="20"/>
                <w:szCs w:val="20"/>
              </w:rPr>
              <w:t>Not to stop lithium abruptly unless advised to do so</w:t>
            </w:r>
            <w:r w:rsidRPr="00B22059">
              <w:rPr>
                <w:rFonts w:asciiTheme="majorHAnsi" w:hAnsiTheme="majorHAnsi" w:cstheme="majorHAnsi"/>
                <w:sz w:val="20"/>
                <w:szCs w:val="20"/>
              </w:rPr>
              <w:t>.</w:t>
            </w:r>
          </w:p>
          <w:p w14:paraId="4BC591B5" w14:textId="061E1E0D" w:rsidR="00FB0587" w:rsidRPr="00B22059" w:rsidRDefault="00FB0587"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To ensure that </w:t>
            </w:r>
            <w:r w:rsidRPr="00B22059">
              <w:rPr>
                <w:rFonts w:asciiTheme="majorHAnsi" w:hAnsiTheme="majorHAnsi" w:cstheme="majorHAnsi"/>
                <w:b/>
                <w:bCs/>
                <w:sz w:val="20"/>
                <w:szCs w:val="20"/>
              </w:rPr>
              <w:t>they do not run out</w:t>
            </w:r>
            <w:r w:rsidRPr="00B22059">
              <w:rPr>
                <w:rFonts w:asciiTheme="majorHAnsi" w:hAnsiTheme="majorHAnsi" w:cstheme="majorHAnsi"/>
                <w:sz w:val="20"/>
                <w:szCs w:val="20"/>
              </w:rPr>
              <w:t xml:space="preserve"> before seeking further supplies as </w:t>
            </w:r>
            <w:r w:rsidRPr="00B22059">
              <w:rPr>
                <w:rFonts w:asciiTheme="majorHAnsi" w:hAnsiTheme="majorHAnsi" w:cstheme="majorHAnsi"/>
                <w:b/>
                <w:bCs/>
                <w:sz w:val="20"/>
                <w:szCs w:val="20"/>
              </w:rPr>
              <w:t>there may be delays in filling prescriptions</w:t>
            </w:r>
            <w:r w:rsidR="00B404AC" w:rsidRPr="00B22059">
              <w:rPr>
                <w:rFonts w:asciiTheme="majorHAnsi" w:hAnsiTheme="majorHAnsi" w:cstheme="majorHAnsi"/>
                <w:b/>
                <w:bCs/>
                <w:sz w:val="20"/>
                <w:szCs w:val="20"/>
              </w:rPr>
              <w:t>.</w:t>
            </w:r>
          </w:p>
          <w:p w14:paraId="41C70F77" w14:textId="69066F80" w:rsidR="00B223E8" w:rsidRPr="00B22059" w:rsidRDefault="00B223E8"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To seek medical attention if they develop </w:t>
            </w:r>
            <w:r w:rsidRPr="00B22059">
              <w:rPr>
                <w:rFonts w:asciiTheme="majorHAnsi" w:hAnsiTheme="majorHAnsi" w:cstheme="majorHAnsi"/>
                <w:b/>
                <w:bCs/>
                <w:sz w:val="20"/>
                <w:szCs w:val="20"/>
              </w:rPr>
              <w:t xml:space="preserve">diarrhoea or </w:t>
            </w:r>
            <w:r w:rsidR="00C4257F" w:rsidRPr="00B22059">
              <w:rPr>
                <w:rFonts w:asciiTheme="majorHAnsi" w:hAnsiTheme="majorHAnsi" w:cstheme="majorHAnsi"/>
                <w:b/>
                <w:bCs/>
                <w:sz w:val="20"/>
                <w:szCs w:val="20"/>
              </w:rPr>
              <w:t>vomiting or</w:t>
            </w:r>
            <w:r w:rsidRPr="00B22059">
              <w:rPr>
                <w:rFonts w:asciiTheme="majorHAnsi" w:hAnsiTheme="majorHAnsi" w:cstheme="majorHAnsi"/>
                <w:b/>
                <w:bCs/>
                <w:sz w:val="20"/>
                <w:szCs w:val="20"/>
              </w:rPr>
              <w:t xml:space="preserve"> feel acutely unwell</w:t>
            </w:r>
            <w:r w:rsidRPr="00B22059">
              <w:rPr>
                <w:rFonts w:asciiTheme="majorHAnsi" w:hAnsiTheme="majorHAnsi" w:cstheme="majorHAnsi"/>
                <w:sz w:val="20"/>
                <w:szCs w:val="20"/>
              </w:rPr>
              <w:t xml:space="preserve"> for any reason.</w:t>
            </w:r>
          </w:p>
          <w:p w14:paraId="0CA93062" w14:textId="43C626EB" w:rsidR="00B223E8" w:rsidRPr="00B22059" w:rsidRDefault="00B223E8"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To ensure they </w:t>
            </w:r>
            <w:r w:rsidRPr="00B22059">
              <w:rPr>
                <w:rFonts w:asciiTheme="majorHAnsi" w:hAnsiTheme="majorHAnsi" w:cstheme="majorHAnsi"/>
                <w:b/>
                <w:bCs/>
                <w:sz w:val="20"/>
                <w:szCs w:val="20"/>
              </w:rPr>
              <w:t>maintain their fluid intake</w:t>
            </w:r>
            <w:r w:rsidRPr="00B22059">
              <w:rPr>
                <w:rFonts w:asciiTheme="majorHAnsi" w:hAnsiTheme="majorHAnsi" w:cstheme="majorHAnsi"/>
                <w:sz w:val="20"/>
                <w:szCs w:val="20"/>
              </w:rPr>
              <w:t>, particularly if they have a fever, if they are immobile for long periods or if they develop a chest infection or pneumonia.</w:t>
            </w:r>
          </w:p>
          <w:p w14:paraId="51B1E582" w14:textId="4077163E" w:rsidR="00B223E8" w:rsidRPr="00B22059" w:rsidRDefault="00B223E8"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b/>
                <w:bCs/>
                <w:sz w:val="20"/>
                <w:szCs w:val="20"/>
              </w:rPr>
              <w:t>To inform their care team of any changes to their drug treatment</w:t>
            </w:r>
            <w:r w:rsidRPr="00B22059">
              <w:rPr>
                <w:rFonts w:asciiTheme="majorHAnsi" w:hAnsiTheme="majorHAnsi" w:cstheme="majorHAnsi"/>
                <w:sz w:val="20"/>
                <w:szCs w:val="20"/>
              </w:rPr>
              <w:t>.</w:t>
            </w:r>
          </w:p>
          <w:p w14:paraId="705F0CDE" w14:textId="4C739052" w:rsidR="00B223E8" w:rsidRPr="00B22059" w:rsidRDefault="00B223E8" w:rsidP="00562249">
            <w:pPr>
              <w:numPr>
                <w:ilvl w:val="0"/>
                <w:numId w:val="30"/>
              </w:numPr>
              <w:spacing w:before="8" w:after="8"/>
              <w:rPr>
                <w:rFonts w:asciiTheme="majorHAnsi" w:hAnsiTheme="majorHAnsi" w:cstheme="majorHAnsi"/>
                <w:sz w:val="20"/>
                <w:szCs w:val="20"/>
              </w:rPr>
            </w:pPr>
            <w:r w:rsidRPr="00B22059">
              <w:rPr>
                <w:rFonts w:asciiTheme="majorHAnsi" w:hAnsiTheme="majorHAnsi" w:cstheme="majorHAnsi"/>
                <w:sz w:val="20"/>
                <w:szCs w:val="20"/>
              </w:rPr>
              <w:t>Not to take over-the-counter non-steroidal anti-inflammatory drugs (e.g. ibuprofen)</w:t>
            </w:r>
            <w:r w:rsidR="00F04F91" w:rsidRPr="00B22059">
              <w:rPr>
                <w:rFonts w:asciiTheme="majorHAnsi" w:hAnsiTheme="majorHAnsi" w:cstheme="majorHAnsi"/>
                <w:sz w:val="20"/>
                <w:szCs w:val="20"/>
              </w:rPr>
              <w:t xml:space="preserve">. </w:t>
            </w:r>
            <w:r w:rsidR="00F04F91" w:rsidRPr="00B22059">
              <w:rPr>
                <w:rFonts w:asciiTheme="majorHAnsi" w:hAnsiTheme="majorHAnsi" w:cstheme="majorHAnsi"/>
                <w:b/>
                <w:bCs/>
                <w:sz w:val="20"/>
                <w:szCs w:val="20"/>
              </w:rPr>
              <w:t xml:space="preserve">Patients can use paracetamol </w:t>
            </w:r>
            <w:r w:rsidR="00F04F91" w:rsidRPr="00B22059">
              <w:rPr>
                <w:rFonts w:asciiTheme="majorHAnsi" w:hAnsiTheme="majorHAnsi" w:cstheme="majorHAnsi"/>
                <w:sz w:val="20"/>
                <w:szCs w:val="20"/>
              </w:rPr>
              <w:t>with lithium, if required for aches/pain or flu-like symptoms.</w:t>
            </w:r>
          </w:p>
          <w:p w14:paraId="08746B17" w14:textId="77777777" w:rsidR="00B404AC" w:rsidRPr="00B22059" w:rsidRDefault="00B404AC" w:rsidP="00B404AC">
            <w:pPr>
              <w:spacing w:before="8" w:after="8"/>
              <w:ind w:left="720"/>
              <w:rPr>
                <w:rFonts w:asciiTheme="majorHAnsi" w:hAnsiTheme="majorHAnsi" w:cstheme="majorHAnsi"/>
                <w:sz w:val="20"/>
                <w:szCs w:val="20"/>
              </w:rPr>
            </w:pPr>
          </w:p>
          <w:p w14:paraId="40AA916A" w14:textId="577DF796" w:rsidR="00D31B7D" w:rsidRPr="00B22059" w:rsidRDefault="00D12AC3" w:rsidP="00D31B7D">
            <w:pPr>
              <w:spacing w:before="8" w:after="8"/>
              <w:rPr>
                <w:rFonts w:asciiTheme="majorHAnsi" w:hAnsiTheme="majorHAnsi" w:cstheme="majorHAnsi"/>
                <w:sz w:val="20"/>
                <w:szCs w:val="20"/>
              </w:rPr>
            </w:pPr>
            <w:r w:rsidRPr="00B22059">
              <w:rPr>
                <w:rFonts w:asciiTheme="majorHAnsi" w:hAnsiTheme="majorHAnsi" w:cstheme="majorHAnsi"/>
                <w:sz w:val="20"/>
                <w:szCs w:val="20"/>
              </w:rPr>
              <w:t>Clinicians</w:t>
            </w:r>
            <w:r w:rsidR="00B404AC" w:rsidRPr="00B22059">
              <w:rPr>
                <w:rFonts w:asciiTheme="majorHAnsi" w:hAnsiTheme="majorHAnsi" w:cstheme="majorHAnsi"/>
                <w:sz w:val="20"/>
                <w:szCs w:val="20"/>
              </w:rPr>
              <w:t xml:space="preserve"> should f</w:t>
            </w:r>
            <w:r w:rsidR="00D31B7D" w:rsidRPr="00B22059">
              <w:rPr>
                <w:rFonts w:asciiTheme="majorHAnsi" w:hAnsiTheme="majorHAnsi" w:cstheme="majorHAnsi"/>
                <w:sz w:val="20"/>
                <w:szCs w:val="20"/>
              </w:rPr>
              <w:t xml:space="preserve">ollow national and local procedure for guidance in initiating and maintaining lithium </w:t>
            </w:r>
            <w:r w:rsidR="00B404AC" w:rsidRPr="00B22059">
              <w:rPr>
                <w:rFonts w:asciiTheme="majorHAnsi" w:hAnsiTheme="majorHAnsi" w:cstheme="majorHAnsi"/>
                <w:sz w:val="20"/>
                <w:szCs w:val="20"/>
              </w:rPr>
              <w:t>treatment</w:t>
            </w:r>
            <w:r w:rsidR="00D31B7D" w:rsidRPr="00B22059">
              <w:rPr>
                <w:rFonts w:asciiTheme="majorHAnsi" w:hAnsiTheme="majorHAnsi" w:cstheme="majorHAnsi"/>
                <w:sz w:val="20"/>
                <w:szCs w:val="20"/>
              </w:rPr>
              <w:t>, assuming that the patient does not meet criteria for one of the more vulnerable groups (see question</w:t>
            </w:r>
            <w:r w:rsidR="00B404AC" w:rsidRPr="00B22059">
              <w:rPr>
                <w:rFonts w:asciiTheme="majorHAnsi" w:hAnsiTheme="majorHAnsi" w:cstheme="majorHAnsi"/>
                <w:sz w:val="20"/>
                <w:szCs w:val="20"/>
              </w:rPr>
              <w:t xml:space="preserve"> on vulnerable groups below</w:t>
            </w:r>
            <w:r w:rsidR="00D31B7D" w:rsidRPr="00B22059">
              <w:rPr>
                <w:rFonts w:asciiTheme="majorHAnsi" w:hAnsiTheme="majorHAnsi" w:cstheme="majorHAnsi"/>
                <w:sz w:val="20"/>
                <w:szCs w:val="20"/>
              </w:rPr>
              <w:t>).</w:t>
            </w:r>
            <w:r w:rsidR="00B404AC" w:rsidRPr="00B22059">
              <w:rPr>
                <w:rFonts w:asciiTheme="majorHAnsi" w:hAnsiTheme="majorHAnsi" w:cstheme="majorHAnsi"/>
                <w:sz w:val="20"/>
                <w:szCs w:val="20"/>
              </w:rPr>
              <w:t xml:space="preserve"> </w:t>
            </w:r>
            <w:r w:rsidRPr="00B22059">
              <w:rPr>
                <w:rFonts w:asciiTheme="majorHAnsi" w:hAnsiTheme="majorHAnsi" w:cstheme="majorHAnsi"/>
                <w:sz w:val="20"/>
                <w:szCs w:val="20"/>
              </w:rPr>
              <w:t>Footnote</w:t>
            </w:r>
            <w:r w:rsidR="00D31B7D" w:rsidRPr="00B22059">
              <w:rPr>
                <w:rFonts w:asciiTheme="majorHAnsi" w:hAnsiTheme="majorHAnsi" w:cstheme="majorHAnsi"/>
                <w:sz w:val="20"/>
                <w:szCs w:val="20"/>
              </w:rPr>
              <w:t xml:space="preserve"> 1 </w:t>
            </w:r>
            <w:r w:rsidRPr="00B22059">
              <w:rPr>
                <w:rFonts w:asciiTheme="majorHAnsi" w:hAnsiTheme="majorHAnsi" w:cstheme="majorHAnsi"/>
                <w:sz w:val="20"/>
                <w:szCs w:val="20"/>
              </w:rPr>
              <w:t>contains</w:t>
            </w:r>
            <w:r w:rsidR="00D31B7D" w:rsidRPr="00B22059">
              <w:rPr>
                <w:rFonts w:asciiTheme="majorHAnsi" w:hAnsiTheme="majorHAnsi" w:cstheme="majorHAnsi"/>
                <w:sz w:val="20"/>
                <w:szCs w:val="20"/>
              </w:rPr>
              <w:t xml:space="preserve"> guidance on these (</w:t>
            </w:r>
            <w:hyperlink r:id="rId20" w:history="1">
              <w:r w:rsidR="00B340E0" w:rsidRPr="00B22059">
                <w:rPr>
                  <w:rStyle w:val="Hyperlink"/>
                  <w:rFonts w:asciiTheme="majorHAnsi" w:hAnsiTheme="majorHAnsi" w:cstheme="majorHAnsi"/>
                  <w:sz w:val="20"/>
                  <w:szCs w:val="20"/>
                </w:rPr>
                <w:t>https://www.nice.org.uk/guidance/cg185</w:t>
              </w:r>
            </w:hyperlink>
            <w:r w:rsidR="00D31B7D" w:rsidRPr="00B22059">
              <w:rPr>
                <w:rFonts w:asciiTheme="majorHAnsi" w:hAnsiTheme="majorHAnsi" w:cstheme="majorHAnsi"/>
                <w:sz w:val="20"/>
                <w:szCs w:val="20"/>
              </w:rPr>
              <w:t>)</w:t>
            </w:r>
          </w:p>
          <w:p w14:paraId="1BFCD056" w14:textId="77777777" w:rsidR="00DF5FF3" w:rsidRPr="00B22059" w:rsidRDefault="00DF5FF3" w:rsidP="005920EF">
            <w:pPr>
              <w:spacing w:before="8" w:after="8"/>
              <w:rPr>
                <w:rFonts w:asciiTheme="majorHAnsi" w:hAnsiTheme="majorHAnsi" w:cstheme="majorHAnsi"/>
                <w:sz w:val="20"/>
                <w:szCs w:val="20"/>
              </w:rPr>
            </w:pPr>
          </w:p>
          <w:p w14:paraId="64353E90" w14:textId="5EC18B7A" w:rsidR="005920EF" w:rsidRPr="001F1EED" w:rsidRDefault="00F04F91" w:rsidP="0032385A">
            <w:pPr>
              <w:spacing w:before="8" w:after="8"/>
              <w:rPr>
                <w:rFonts w:asciiTheme="majorHAnsi" w:hAnsiTheme="majorHAnsi" w:cstheme="majorHAnsi"/>
                <w:sz w:val="20"/>
                <w:szCs w:val="20"/>
              </w:rPr>
            </w:pPr>
            <w:r w:rsidRPr="00B22059">
              <w:rPr>
                <w:rFonts w:asciiTheme="majorHAnsi" w:hAnsiTheme="majorHAnsi" w:cstheme="majorHAnsi"/>
                <w:b/>
                <w:bCs/>
                <w:sz w:val="20"/>
                <w:szCs w:val="20"/>
              </w:rPr>
              <w:t xml:space="preserve">Where possible, routine lithium monitoring </w:t>
            </w:r>
            <w:r w:rsidR="00B404AC" w:rsidRPr="00B22059">
              <w:rPr>
                <w:rFonts w:asciiTheme="majorHAnsi" w:hAnsiTheme="majorHAnsi" w:cstheme="majorHAnsi"/>
                <w:b/>
                <w:bCs/>
                <w:sz w:val="20"/>
                <w:szCs w:val="20"/>
              </w:rPr>
              <w:t xml:space="preserve">at the suggested intervals </w:t>
            </w:r>
            <w:r w:rsidRPr="00B22059">
              <w:rPr>
                <w:rFonts w:asciiTheme="majorHAnsi" w:hAnsiTheme="majorHAnsi" w:cstheme="majorHAnsi"/>
                <w:b/>
                <w:bCs/>
                <w:sz w:val="20"/>
                <w:szCs w:val="20"/>
              </w:rPr>
              <w:t>should continue</w:t>
            </w:r>
            <w:r w:rsidR="007473F6" w:rsidRPr="00B22059">
              <w:rPr>
                <w:rFonts w:asciiTheme="majorHAnsi" w:hAnsiTheme="majorHAnsi" w:cstheme="majorHAnsi"/>
                <w:b/>
                <w:bCs/>
                <w:sz w:val="20"/>
                <w:szCs w:val="20"/>
              </w:rPr>
              <w:t>,</w:t>
            </w:r>
            <w:r w:rsidRPr="00B22059">
              <w:rPr>
                <w:rFonts w:asciiTheme="majorHAnsi" w:hAnsiTheme="majorHAnsi" w:cstheme="majorHAnsi"/>
                <w:sz w:val="20"/>
                <w:szCs w:val="20"/>
              </w:rPr>
              <w:t xml:space="preserve"> however</w:t>
            </w:r>
            <w:r w:rsidR="007473F6" w:rsidRPr="00B22059">
              <w:rPr>
                <w:rFonts w:asciiTheme="majorHAnsi" w:hAnsiTheme="majorHAnsi" w:cstheme="majorHAnsi"/>
                <w:sz w:val="20"/>
                <w:szCs w:val="20"/>
              </w:rPr>
              <w:t>,</w:t>
            </w:r>
            <w:r w:rsidRPr="00B22059">
              <w:rPr>
                <w:rFonts w:asciiTheme="majorHAnsi" w:hAnsiTheme="majorHAnsi" w:cstheme="majorHAnsi"/>
                <w:sz w:val="20"/>
                <w:szCs w:val="20"/>
              </w:rPr>
              <w:t xml:space="preserve"> it may be possible to </w:t>
            </w:r>
            <w:r w:rsidRPr="00B22059">
              <w:rPr>
                <w:rFonts w:asciiTheme="majorHAnsi" w:hAnsiTheme="majorHAnsi" w:cstheme="majorHAnsi"/>
                <w:b/>
                <w:bCs/>
                <w:sz w:val="20"/>
                <w:szCs w:val="20"/>
              </w:rPr>
              <w:t>extend the monitoring frequency for patients who are low risk, have been stable on lithium for over a year and are physically well.</w:t>
            </w:r>
          </w:p>
          <w:p w14:paraId="45FC14A1" w14:textId="6C0F562C" w:rsidR="00634A27" w:rsidRPr="00B22059" w:rsidRDefault="00634A27" w:rsidP="0032385A">
            <w:pPr>
              <w:spacing w:before="8" w:after="8"/>
              <w:rPr>
                <w:rFonts w:asciiTheme="majorHAnsi" w:hAnsiTheme="majorHAnsi" w:cstheme="majorHAnsi"/>
                <w:sz w:val="20"/>
                <w:szCs w:val="20"/>
              </w:rPr>
            </w:pPr>
          </w:p>
          <w:p w14:paraId="1139B50F" w14:textId="6E690864" w:rsidR="00B61F56" w:rsidRPr="00B22059" w:rsidRDefault="00B61F56" w:rsidP="0032385A">
            <w:pPr>
              <w:spacing w:before="8" w:after="8"/>
              <w:rPr>
                <w:rFonts w:asciiTheme="majorHAnsi" w:hAnsiTheme="majorHAnsi" w:cstheme="majorHAnsi"/>
                <w:sz w:val="20"/>
                <w:szCs w:val="20"/>
              </w:rPr>
            </w:pPr>
            <w:r w:rsidRPr="00B22059">
              <w:rPr>
                <w:rFonts w:asciiTheme="majorHAnsi" w:hAnsiTheme="majorHAnsi" w:cstheme="majorHAnsi"/>
                <w:sz w:val="20"/>
                <w:szCs w:val="20"/>
              </w:rPr>
              <w:t>Patients must keep in good physical health and maintain good fluid intake and should resume normal monitoring intervals as soon as possible and safe to do so</w:t>
            </w:r>
            <w:r w:rsidR="00A90951" w:rsidRPr="00B22059">
              <w:rPr>
                <w:rFonts w:asciiTheme="majorHAnsi" w:hAnsiTheme="majorHAnsi" w:cstheme="majorHAnsi"/>
                <w:sz w:val="20"/>
                <w:szCs w:val="20"/>
              </w:rPr>
              <w:t>.</w:t>
            </w:r>
          </w:p>
          <w:p w14:paraId="56F294CF" w14:textId="77777777" w:rsidR="00B61F56" w:rsidRPr="00B22059" w:rsidRDefault="00B61F56" w:rsidP="0032385A">
            <w:pPr>
              <w:spacing w:before="8" w:after="8"/>
              <w:rPr>
                <w:rFonts w:asciiTheme="majorHAnsi" w:hAnsiTheme="majorHAnsi" w:cstheme="majorHAnsi"/>
                <w:sz w:val="20"/>
                <w:szCs w:val="20"/>
              </w:rPr>
            </w:pPr>
          </w:p>
          <w:p w14:paraId="2369BB11" w14:textId="6DE3CB13" w:rsidR="00634A27" w:rsidRPr="00B22059" w:rsidRDefault="00634A27" w:rsidP="0032385A">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Advice for prioritisation of routine monitoring (including psychotropic medication) in general practice is contained </w:t>
            </w:r>
            <w:r w:rsidR="007455E8" w:rsidRPr="00B22059">
              <w:rPr>
                <w:rFonts w:asciiTheme="majorHAnsi" w:hAnsiTheme="majorHAnsi" w:cstheme="majorHAnsi"/>
                <w:sz w:val="20"/>
                <w:szCs w:val="20"/>
              </w:rPr>
              <w:t>here</w:t>
            </w:r>
            <w:r w:rsidRPr="00B22059">
              <w:rPr>
                <w:rFonts w:asciiTheme="majorHAnsi" w:hAnsiTheme="majorHAnsi" w:cstheme="majorHAnsi"/>
                <w:sz w:val="20"/>
                <w:szCs w:val="20"/>
              </w:rPr>
              <w:t xml:space="preserve"> </w:t>
            </w:r>
            <w:r w:rsidR="007455E8" w:rsidRPr="00B22059">
              <w:rPr>
                <w:rFonts w:asciiTheme="majorHAnsi" w:hAnsiTheme="majorHAnsi" w:cstheme="majorHAnsi"/>
                <w:sz w:val="20"/>
                <w:szCs w:val="20"/>
              </w:rPr>
              <w:t>(</w:t>
            </w:r>
            <w:hyperlink r:id="rId21" w:history="1">
              <w:r w:rsidR="00B019CE" w:rsidRPr="00B22059">
                <w:rPr>
                  <w:rStyle w:val="Hyperlink"/>
                  <w:rFonts w:asciiTheme="majorHAnsi" w:hAnsiTheme="majorHAnsi" w:cstheme="majorHAnsi"/>
                  <w:sz w:val="20"/>
                  <w:szCs w:val="20"/>
                </w:rPr>
                <w:t>https://www.rcgp.org.uk/-/media/Files/Policy/A-Z-policy/2020/covid19/RCGP%20guidance/202003233RCGPGuidanceprioritisationroutineworkduringCovidFINAL</w:t>
              </w:r>
            </w:hyperlink>
            <w:r w:rsidR="007455E8" w:rsidRPr="00B22059">
              <w:rPr>
                <w:rFonts w:asciiTheme="majorHAnsi" w:hAnsiTheme="majorHAnsi" w:cstheme="majorHAnsi"/>
                <w:sz w:val="20"/>
                <w:szCs w:val="20"/>
              </w:rPr>
              <w:t>)</w:t>
            </w:r>
          </w:p>
          <w:p w14:paraId="1D295461" w14:textId="5596E1FB" w:rsidR="00DF5FF3" w:rsidRPr="00B22059" w:rsidRDefault="00DF5FF3" w:rsidP="0032385A">
            <w:pPr>
              <w:spacing w:before="8" w:after="8"/>
              <w:rPr>
                <w:rFonts w:asciiTheme="majorHAnsi" w:hAnsiTheme="majorHAnsi" w:cstheme="majorHAnsi"/>
                <w:sz w:val="20"/>
                <w:szCs w:val="20"/>
              </w:rPr>
            </w:pPr>
          </w:p>
          <w:p w14:paraId="73219F02" w14:textId="73D47E8C" w:rsidR="00DF5FF3" w:rsidRPr="00B22059" w:rsidRDefault="00DF5FF3" w:rsidP="00DF5FF3">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 </w:t>
            </w:r>
            <w:r w:rsidRPr="00B22059">
              <w:rPr>
                <w:rFonts w:asciiTheme="majorHAnsi" w:hAnsiTheme="majorHAnsi" w:cstheme="majorHAnsi"/>
                <w:b/>
                <w:bCs/>
                <w:sz w:val="20"/>
                <w:szCs w:val="20"/>
              </w:rPr>
              <w:t>helpful algorithm to balance mental health, physical and social care needs</w:t>
            </w:r>
            <w:r w:rsidRPr="00B22059">
              <w:rPr>
                <w:rFonts w:asciiTheme="majorHAnsi" w:hAnsiTheme="majorHAnsi" w:cstheme="majorHAnsi"/>
                <w:sz w:val="20"/>
                <w:szCs w:val="20"/>
              </w:rPr>
              <w:t xml:space="preserve"> in clinical-decision making is available here. (</w:t>
            </w:r>
            <w:r w:rsidR="001F1EED" w:rsidRPr="001F1EED">
              <w:rPr>
                <w:rFonts w:asciiTheme="majorHAnsi" w:hAnsiTheme="majorHAnsi" w:cstheme="majorHAnsi"/>
                <w:sz w:val="20"/>
                <w:szCs w:val="20"/>
              </w:rPr>
              <w:t>https://www.rcn.org.uk/clinical-topics/mental-health/covid-19-guidance-on-mental-healthcare-delivery</w:t>
            </w:r>
            <w:r w:rsidRPr="00B22059">
              <w:rPr>
                <w:rFonts w:asciiTheme="majorHAnsi" w:hAnsiTheme="majorHAnsi" w:cstheme="majorHAnsi"/>
                <w:sz w:val="20"/>
                <w:szCs w:val="20"/>
              </w:rPr>
              <w:t>)</w:t>
            </w:r>
          </w:p>
          <w:p w14:paraId="03B2B945" w14:textId="77777777" w:rsidR="00B223E8" w:rsidRPr="00B22059" w:rsidRDefault="00B223E8" w:rsidP="001F09A2">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DA6918" w14:textId="0C8003DE" w:rsidR="007F0CAA" w:rsidRPr="00B22059" w:rsidRDefault="00C85D3A" w:rsidP="00B223E8">
            <w:pPr>
              <w:spacing w:before="8" w:after="8"/>
              <w:rPr>
                <w:rFonts w:asciiTheme="majorHAnsi" w:hAnsiTheme="majorHAnsi" w:cstheme="majorHAnsi"/>
                <w:sz w:val="20"/>
                <w:szCs w:val="20"/>
              </w:rPr>
            </w:pPr>
            <w:hyperlink r:id="rId22" w:history="1">
              <w:r w:rsidR="00981459" w:rsidRPr="00B22059">
                <w:rPr>
                  <w:rStyle w:val="Hyperlink"/>
                  <w:rFonts w:asciiTheme="majorHAnsi" w:hAnsiTheme="majorHAnsi" w:cstheme="majorHAnsi"/>
                  <w:sz w:val="20"/>
                  <w:szCs w:val="20"/>
                </w:rPr>
                <w:t>http://oxfordhealthbrc.nihr.ac.uk/wp-content/uploads/2020/04/Covid-19-and-Lithium-policy-final.pdf</w:t>
              </w:r>
            </w:hyperlink>
          </w:p>
          <w:p w14:paraId="262110C6" w14:textId="77777777" w:rsidR="00981459" w:rsidRPr="00B22059" w:rsidRDefault="00981459" w:rsidP="00B223E8">
            <w:pPr>
              <w:spacing w:before="8" w:after="8"/>
              <w:rPr>
                <w:rFonts w:asciiTheme="majorHAnsi" w:hAnsiTheme="majorHAnsi" w:cstheme="majorHAnsi"/>
                <w:sz w:val="20"/>
                <w:szCs w:val="20"/>
              </w:rPr>
            </w:pPr>
          </w:p>
          <w:p w14:paraId="55C5803D" w14:textId="0245759A" w:rsidR="00634A27" w:rsidRPr="00B22059" w:rsidRDefault="00C85D3A" w:rsidP="00634A27">
            <w:pPr>
              <w:spacing w:before="8" w:after="8"/>
              <w:rPr>
                <w:rFonts w:asciiTheme="majorHAnsi" w:hAnsiTheme="majorHAnsi" w:cstheme="majorHAnsi"/>
                <w:sz w:val="20"/>
                <w:szCs w:val="20"/>
              </w:rPr>
            </w:pPr>
            <w:hyperlink r:id="rId23" w:history="1">
              <w:r w:rsidR="00634A27" w:rsidRPr="00B22059">
                <w:rPr>
                  <w:rStyle w:val="Hyperlink"/>
                  <w:rFonts w:asciiTheme="majorHAnsi" w:hAnsiTheme="majorHAnsi" w:cstheme="majorHAnsi"/>
                  <w:sz w:val="20"/>
                  <w:szCs w:val="20"/>
                </w:rPr>
                <w:t>https://www.rpharms.com/Portals/0/RPS%20document%20library/Open%20access/Coronavirus/CMHP%20Monitoring%20Lithium%20during%20Covid-19%20Pandemic-RPSendorsed.pdf?ver=2020-03-31-103408-973</w:t>
              </w:r>
            </w:hyperlink>
          </w:p>
          <w:p w14:paraId="017A73AB" w14:textId="77777777" w:rsidR="00086E3A" w:rsidRPr="00B22059" w:rsidRDefault="00086E3A" w:rsidP="00634A27">
            <w:pPr>
              <w:spacing w:before="8" w:after="8"/>
              <w:rPr>
                <w:rFonts w:asciiTheme="majorHAnsi" w:hAnsiTheme="majorHAnsi" w:cstheme="majorHAnsi"/>
                <w:sz w:val="20"/>
                <w:szCs w:val="20"/>
              </w:rPr>
            </w:pPr>
          </w:p>
          <w:p w14:paraId="2A93637C" w14:textId="7CE1EABC" w:rsidR="007F0A71" w:rsidRPr="00B22059" w:rsidRDefault="00C85D3A" w:rsidP="00981459">
            <w:pPr>
              <w:spacing w:before="8" w:after="8"/>
              <w:rPr>
                <w:rFonts w:asciiTheme="majorHAnsi" w:hAnsiTheme="majorHAnsi" w:cstheme="majorHAnsi"/>
                <w:sz w:val="20"/>
                <w:szCs w:val="20"/>
              </w:rPr>
            </w:pPr>
            <w:hyperlink r:id="rId24" w:history="1">
              <w:r w:rsidR="007F0A71" w:rsidRPr="00FB48E3">
                <w:rPr>
                  <w:rStyle w:val="Hyperlink"/>
                  <w:rFonts w:asciiTheme="majorHAnsi" w:hAnsiTheme="majorHAnsi" w:cstheme="majorHAnsi"/>
                  <w:sz w:val="20"/>
                  <w:szCs w:val="20"/>
                </w:rPr>
                <w:t>http://www.oxfordhealthformulary.nhs.uk/docs/Lithium%20monitoring%20-%20information%20for%20he</w:t>
              </w:r>
              <w:r w:rsidR="007F0A71" w:rsidRPr="00FB48E3">
                <w:rPr>
                  <w:rStyle w:val="Hyperlink"/>
                  <w:rFonts w:asciiTheme="majorHAnsi" w:hAnsiTheme="majorHAnsi" w:cstheme="majorHAnsi"/>
                  <w:sz w:val="20"/>
                  <w:szCs w:val="20"/>
                </w:rPr>
                <w:lastRenderedPageBreak/>
                <w:t>alth%20care%20professionals%20-%20COVID%2019%20memov2.pdf?UNLID=43283507020206139558</w:t>
              </w:r>
            </w:hyperlink>
          </w:p>
          <w:p w14:paraId="58BC502B" w14:textId="77777777" w:rsidR="003133F1" w:rsidRPr="00B22059" w:rsidRDefault="003133F1" w:rsidP="009A77D2">
            <w:pPr>
              <w:spacing w:before="8" w:after="8"/>
              <w:rPr>
                <w:rFonts w:asciiTheme="majorHAnsi" w:hAnsiTheme="majorHAnsi" w:cstheme="majorHAnsi"/>
                <w:sz w:val="20"/>
                <w:szCs w:val="20"/>
              </w:rPr>
            </w:pPr>
          </w:p>
          <w:p w14:paraId="7FF45694" w14:textId="4CB42120" w:rsidR="00B61F56" w:rsidRDefault="00C85D3A" w:rsidP="009A77D2">
            <w:pPr>
              <w:spacing w:before="8" w:after="8"/>
              <w:rPr>
                <w:rFonts w:asciiTheme="majorHAnsi" w:hAnsiTheme="majorHAnsi" w:cstheme="majorHAnsi"/>
                <w:sz w:val="20"/>
                <w:szCs w:val="20"/>
              </w:rPr>
            </w:pPr>
            <w:hyperlink r:id="rId25" w:history="1">
              <w:r w:rsidR="007F0A71" w:rsidRPr="00A93613">
                <w:rPr>
                  <w:rStyle w:val="Hyperlink"/>
                  <w:rFonts w:asciiTheme="majorHAnsi" w:hAnsiTheme="majorHAnsi" w:cstheme="majorHAnsi"/>
                  <w:sz w:val="20"/>
                  <w:szCs w:val="20"/>
                </w:rPr>
                <w:t>https://www.sps.nhs.uk/articles/lithium-drug-monitoring-in-primary-care-during-covid-19-for-stable-patients/</w:t>
              </w:r>
            </w:hyperlink>
          </w:p>
          <w:p w14:paraId="7A7A3978" w14:textId="2A8D0B39" w:rsidR="007F0A71" w:rsidRPr="00B22059" w:rsidRDefault="007F0A71" w:rsidP="009A77D2">
            <w:pPr>
              <w:spacing w:before="8" w:after="8"/>
              <w:rPr>
                <w:rFonts w:asciiTheme="majorHAnsi" w:hAnsiTheme="majorHAnsi" w:cstheme="majorHAnsi"/>
                <w:sz w:val="20"/>
                <w:szCs w:val="20"/>
              </w:rPr>
            </w:pPr>
          </w:p>
        </w:tc>
      </w:tr>
      <w:tr w:rsidR="00EE447D" w:rsidRPr="00B22059" w14:paraId="5175BB75" w14:textId="77777777"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552AD4E" w14:textId="5DBD1AA6" w:rsidR="00C42EAD" w:rsidRPr="00B22059" w:rsidRDefault="00C42EAD"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Who are the most vulnerable groups who ne</w:t>
            </w:r>
            <w:r w:rsidR="00B404AC" w:rsidRPr="00B22059">
              <w:rPr>
                <w:rFonts w:asciiTheme="majorHAnsi" w:hAnsiTheme="majorHAnsi" w:cstheme="majorHAnsi"/>
                <w:sz w:val="20"/>
                <w:szCs w:val="20"/>
              </w:rPr>
              <w:t>e</w:t>
            </w:r>
            <w:r w:rsidRPr="00B22059">
              <w:rPr>
                <w:rFonts w:asciiTheme="majorHAnsi" w:hAnsiTheme="majorHAnsi" w:cstheme="majorHAnsi"/>
                <w:sz w:val="20"/>
                <w:szCs w:val="20"/>
              </w:rPr>
              <w:t>d more frequent monitoring of lithium levels?</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B0ABF5D" w14:textId="2309E5FD" w:rsidR="00C42EAD" w:rsidRPr="00B22059" w:rsidRDefault="00C42EAD" w:rsidP="00C42EAD">
            <w:pPr>
              <w:spacing w:before="8" w:after="8"/>
              <w:rPr>
                <w:rFonts w:asciiTheme="majorHAnsi" w:hAnsiTheme="majorHAnsi" w:cstheme="majorHAnsi"/>
                <w:sz w:val="20"/>
                <w:szCs w:val="20"/>
              </w:rPr>
            </w:pPr>
            <w:r w:rsidRPr="00B22059">
              <w:rPr>
                <w:rFonts w:asciiTheme="majorHAnsi" w:hAnsiTheme="majorHAnsi" w:cstheme="majorHAnsi"/>
                <w:b/>
                <w:bCs/>
                <w:sz w:val="20"/>
                <w:szCs w:val="20"/>
              </w:rPr>
              <w:t xml:space="preserve">Higher risk </w:t>
            </w:r>
            <w:r w:rsidRPr="00B22059">
              <w:rPr>
                <w:rFonts w:asciiTheme="majorHAnsi" w:hAnsiTheme="majorHAnsi" w:cstheme="majorHAnsi"/>
                <w:sz w:val="20"/>
                <w:szCs w:val="20"/>
              </w:rPr>
              <w:t>patients, where 3</w:t>
            </w:r>
            <w:r w:rsidRPr="00B22059">
              <w:rPr>
                <w:rFonts w:asciiTheme="majorHAnsi" w:hAnsiTheme="majorHAnsi" w:cstheme="majorHAnsi"/>
                <w:b/>
                <w:bCs/>
                <w:sz w:val="20"/>
                <w:szCs w:val="20"/>
              </w:rPr>
              <w:t xml:space="preserve"> monthly monitoring is recommended</w:t>
            </w:r>
            <w:r w:rsidR="00562249" w:rsidRPr="00B22059">
              <w:rPr>
                <w:rFonts w:asciiTheme="majorHAnsi" w:hAnsiTheme="majorHAnsi" w:cstheme="majorHAnsi"/>
                <w:b/>
                <w:bCs/>
                <w:sz w:val="20"/>
                <w:szCs w:val="20"/>
              </w:rPr>
              <w:t>,</w:t>
            </w:r>
            <w:r w:rsidRPr="00B22059">
              <w:rPr>
                <w:rFonts w:asciiTheme="majorHAnsi" w:hAnsiTheme="majorHAnsi" w:cstheme="majorHAnsi"/>
                <w:b/>
                <w:bCs/>
                <w:sz w:val="20"/>
                <w:szCs w:val="20"/>
              </w:rPr>
              <w:t xml:space="preserve"> include</w:t>
            </w:r>
            <w:r w:rsidR="00562249" w:rsidRPr="00B22059">
              <w:rPr>
                <w:rFonts w:asciiTheme="majorHAnsi" w:hAnsiTheme="majorHAnsi" w:cstheme="majorHAnsi"/>
                <w:b/>
                <w:bCs/>
                <w:sz w:val="20"/>
                <w:szCs w:val="20"/>
              </w:rPr>
              <w:t>:</w:t>
            </w:r>
          </w:p>
          <w:p w14:paraId="065C24B0" w14:textId="3C01B9F7" w:rsidR="00C42EAD"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the elderly</w:t>
            </w:r>
            <w:r w:rsidR="001F1EED">
              <w:rPr>
                <w:rFonts w:asciiTheme="majorHAnsi" w:hAnsiTheme="majorHAnsi" w:cstheme="majorHAnsi"/>
                <w:sz w:val="20"/>
                <w:szCs w:val="20"/>
              </w:rPr>
              <w:t xml:space="preserve"> (&gt;65 years old)</w:t>
            </w:r>
          </w:p>
          <w:p w14:paraId="294800D0" w14:textId="6673FF17" w:rsidR="001F1EED" w:rsidRPr="00B22059" w:rsidRDefault="001F1EED" w:rsidP="00562249">
            <w:pPr>
              <w:numPr>
                <w:ilvl w:val="1"/>
                <w:numId w:val="31"/>
              </w:numPr>
              <w:spacing w:before="8" w:after="8"/>
              <w:rPr>
                <w:rFonts w:asciiTheme="majorHAnsi" w:hAnsiTheme="majorHAnsi" w:cstheme="majorHAnsi"/>
                <w:sz w:val="20"/>
                <w:szCs w:val="20"/>
              </w:rPr>
            </w:pPr>
            <w:r>
              <w:rPr>
                <w:rFonts w:asciiTheme="majorHAnsi" w:hAnsiTheme="majorHAnsi" w:cstheme="majorHAnsi"/>
                <w:sz w:val="20"/>
                <w:szCs w:val="20"/>
              </w:rPr>
              <w:t>patients that h</w:t>
            </w:r>
            <w:r w:rsidRPr="001F1EED">
              <w:rPr>
                <w:rFonts w:asciiTheme="majorHAnsi" w:hAnsiTheme="majorHAnsi" w:cstheme="majorHAnsi"/>
                <w:sz w:val="20"/>
                <w:szCs w:val="20"/>
              </w:rPr>
              <w:t>ave received less than 12 months treatment</w:t>
            </w:r>
          </w:p>
          <w:p w14:paraId="17F81582"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those initiating or stopping drugs that interact with lithium (e.g. NSAIDS, ACE inhibitors, Angiotensin receptor blockers, diuretics)</w:t>
            </w:r>
          </w:p>
          <w:p w14:paraId="235DDE17" w14:textId="3A07AD82" w:rsidR="00C42EAD" w:rsidRPr="00B22059" w:rsidRDefault="001F1EED" w:rsidP="00562249">
            <w:pPr>
              <w:numPr>
                <w:ilvl w:val="1"/>
                <w:numId w:val="31"/>
              </w:numPr>
              <w:spacing w:before="8" w:after="8"/>
              <w:rPr>
                <w:rFonts w:asciiTheme="majorHAnsi" w:hAnsiTheme="majorHAnsi" w:cstheme="majorHAnsi"/>
                <w:sz w:val="20"/>
                <w:szCs w:val="20"/>
              </w:rPr>
            </w:pPr>
            <w:r>
              <w:rPr>
                <w:rFonts w:asciiTheme="majorHAnsi" w:hAnsiTheme="majorHAnsi" w:cstheme="majorHAnsi"/>
                <w:sz w:val="20"/>
                <w:szCs w:val="20"/>
              </w:rPr>
              <w:t>r</w:t>
            </w:r>
            <w:r w:rsidRPr="001F1EED">
              <w:rPr>
                <w:rFonts w:asciiTheme="majorHAnsi" w:hAnsiTheme="majorHAnsi" w:cstheme="majorHAnsi"/>
                <w:sz w:val="20"/>
                <w:szCs w:val="20"/>
              </w:rPr>
              <w:t>enal impairment (eGFR &lt; 60ml/min)</w:t>
            </w:r>
          </w:p>
          <w:p w14:paraId="631DE53B"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evidence of impaired thyroid function</w:t>
            </w:r>
          </w:p>
          <w:p w14:paraId="0CEFF036"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raised calcium level</w:t>
            </w:r>
          </w:p>
          <w:p w14:paraId="6BDF110B"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poor symptom control</w:t>
            </w:r>
          </w:p>
          <w:p w14:paraId="679DD37F"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poor adherence</w:t>
            </w:r>
          </w:p>
          <w:p w14:paraId="2CC79CC2" w14:textId="77777777" w:rsidR="00C42EAD" w:rsidRPr="00B22059" w:rsidRDefault="00C42EAD" w:rsidP="00562249">
            <w:pPr>
              <w:numPr>
                <w:ilvl w:val="1"/>
                <w:numId w:val="31"/>
              </w:numPr>
              <w:spacing w:before="8" w:after="8"/>
              <w:rPr>
                <w:rFonts w:asciiTheme="majorHAnsi" w:hAnsiTheme="majorHAnsi" w:cstheme="majorHAnsi"/>
                <w:sz w:val="20"/>
                <w:szCs w:val="20"/>
              </w:rPr>
            </w:pPr>
            <w:r w:rsidRPr="00B22059">
              <w:rPr>
                <w:rFonts w:asciiTheme="majorHAnsi" w:hAnsiTheme="majorHAnsi" w:cstheme="majorHAnsi"/>
                <w:sz w:val="20"/>
                <w:szCs w:val="20"/>
              </w:rPr>
              <w:t>has a lithium serum level &gt; 0.8mmol/L</w:t>
            </w:r>
          </w:p>
          <w:p w14:paraId="2FCF692C" w14:textId="77777777" w:rsidR="00C42EAD" w:rsidRPr="00B22059" w:rsidRDefault="00C42EAD" w:rsidP="00B223E8">
            <w:pPr>
              <w:spacing w:before="8" w:after="8"/>
              <w:rPr>
                <w:rFonts w:asciiTheme="majorHAnsi" w:hAnsiTheme="majorHAnsi" w:cstheme="majorHAnsi"/>
                <w:b/>
                <w:bCs/>
                <w:sz w:val="20"/>
                <w:szCs w:val="20"/>
                <w:u w:val="single"/>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8652B" w14:textId="356DE743" w:rsidR="00C42EAD" w:rsidRPr="00B22059" w:rsidRDefault="00C85D3A" w:rsidP="00B223E8">
            <w:pPr>
              <w:spacing w:before="8" w:after="8"/>
            </w:pPr>
            <w:hyperlink r:id="rId26" w:history="1">
              <w:r w:rsidR="003133F1" w:rsidRPr="00B22059">
                <w:rPr>
                  <w:rStyle w:val="Hyperlink"/>
                  <w:rFonts w:asciiTheme="majorHAnsi" w:hAnsiTheme="majorHAnsi" w:cstheme="majorHAnsi"/>
                  <w:sz w:val="20"/>
                  <w:szCs w:val="20"/>
                </w:rPr>
                <w:t>https://www.rpharms.com/Portals/0/RPS%20document%20library/Open%20access/Coronavirus/CMHP%20Monitoring%20Lithium%20during%20Covid-19%20Pandemic-RPSendorsed.pdf?ver=2020-03-31-103408-973</w:t>
              </w:r>
            </w:hyperlink>
          </w:p>
          <w:p w14:paraId="544DB9AC" w14:textId="77777777" w:rsidR="00086E3A" w:rsidRPr="00B22059" w:rsidRDefault="00086E3A" w:rsidP="00B223E8">
            <w:pPr>
              <w:spacing w:before="8" w:after="8"/>
              <w:rPr>
                <w:rFonts w:asciiTheme="majorHAnsi" w:hAnsiTheme="majorHAnsi" w:cstheme="majorHAnsi"/>
                <w:sz w:val="20"/>
                <w:szCs w:val="20"/>
              </w:rPr>
            </w:pPr>
          </w:p>
          <w:p w14:paraId="743C55EF" w14:textId="77777777" w:rsidR="00BA53F9" w:rsidRPr="00B22059" w:rsidRDefault="00C85D3A" w:rsidP="00B223E8">
            <w:pPr>
              <w:spacing w:before="8" w:after="8"/>
              <w:rPr>
                <w:rStyle w:val="Hyperlink"/>
                <w:rFonts w:asciiTheme="majorHAnsi" w:hAnsiTheme="majorHAnsi" w:cstheme="majorHAnsi"/>
                <w:sz w:val="20"/>
                <w:szCs w:val="20"/>
              </w:rPr>
            </w:pPr>
            <w:hyperlink r:id="rId27" w:history="1">
              <w:r w:rsidR="00BA53F9" w:rsidRPr="00B22059">
                <w:rPr>
                  <w:rStyle w:val="Hyperlink"/>
                  <w:rFonts w:asciiTheme="majorHAnsi" w:hAnsiTheme="majorHAnsi" w:cstheme="majorHAnsi"/>
                  <w:sz w:val="20"/>
                  <w:szCs w:val="20"/>
                </w:rPr>
                <w:t>https://www.nice.org.uk/guidance/cg185</w:t>
              </w:r>
            </w:hyperlink>
          </w:p>
          <w:p w14:paraId="5142775F" w14:textId="77777777" w:rsidR="00086E3A" w:rsidRPr="00B22059" w:rsidRDefault="00086E3A" w:rsidP="00B223E8">
            <w:pPr>
              <w:spacing w:before="8" w:after="8"/>
              <w:rPr>
                <w:rFonts w:asciiTheme="majorHAnsi" w:hAnsiTheme="majorHAnsi" w:cstheme="majorHAnsi"/>
                <w:sz w:val="20"/>
                <w:szCs w:val="20"/>
              </w:rPr>
            </w:pPr>
          </w:p>
          <w:p w14:paraId="2C88886D" w14:textId="01416787" w:rsidR="00086E3A" w:rsidRDefault="00C85D3A" w:rsidP="00086E3A">
            <w:pPr>
              <w:spacing w:before="8" w:after="8"/>
              <w:rPr>
                <w:rFonts w:asciiTheme="majorHAnsi" w:hAnsiTheme="majorHAnsi" w:cstheme="majorHAnsi"/>
                <w:sz w:val="20"/>
                <w:szCs w:val="20"/>
              </w:rPr>
            </w:pPr>
            <w:hyperlink r:id="rId28" w:history="1">
              <w:r w:rsidR="007F0A71" w:rsidRPr="00676453">
                <w:rPr>
                  <w:rStyle w:val="Hyperlink"/>
                  <w:rFonts w:asciiTheme="majorHAnsi" w:hAnsiTheme="majorHAnsi" w:cstheme="majorHAnsi"/>
                  <w:sz w:val="20"/>
                  <w:szCs w:val="20"/>
                </w:rPr>
                <w:t>http://www.oxfordhealthformulary.nhs.uk/docs/Lithium%20monitoring%20-%20information%20for%20health%20care%20professionals%20-%20COVID%2019%20memov2.pdf?UNLID=43283507020206139558</w:t>
              </w:r>
            </w:hyperlink>
          </w:p>
          <w:p w14:paraId="345877E7" w14:textId="77777777" w:rsidR="007F0A71" w:rsidRDefault="007F0A71" w:rsidP="00086E3A">
            <w:pPr>
              <w:spacing w:before="8" w:after="8"/>
              <w:rPr>
                <w:rFonts w:asciiTheme="majorHAnsi" w:hAnsiTheme="majorHAnsi" w:cstheme="majorHAnsi"/>
                <w:sz w:val="20"/>
                <w:szCs w:val="20"/>
              </w:rPr>
            </w:pPr>
          </w:p>
          <w:p w14:paraId="43027CAC" w14:textId="09C90307" w:rsidR="001F1EED" w:rsidRPr="00B22059" w:rsidRDefault="001F1EED" w:rsidP="00086E3A">
            <w:pPr>
              <w:spacing w:before="8" w:after="8"/>
              <w:rPr>
                <w:rFonts w:asciiTheme="majorHAnsi" w:hAnsiTheme="majorHAnsi" w:cstheme="majorHAnsi"/>
                <w:sz w:val="20"/>
                <w:szCs w:val="20"/>
              </w:rPr>
            </w:pPr>
            <w:r w:rsidRPr="001F1EED">
              <w:rPr>
                <w:rFonts w:asciiTheme="majorHAnsi" w:hAnsiTheme="majorHAnsi" w:cstheme="majorHAnsi"/>
                <w:sz w:val="20"/>
                <w:szCs w:val="20"/>
              </w:rPr>
              <w:t>https://www.sps.nhs.uk/articles/lithium-drug-monitoring-in-primary-care-during-covid-19-for-stable-patients/</w:t>
            </w:r>
          </w:p>
        </w:tc>
      </w:tr>
      <w:tr w:rsidR="00EE447D" w:rsidRPr="00B22059" w14:paraId="02C1EC07" w14:textId="77777777"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3214D948" w14:textId="4FC2D2E9" w:rsidR="00F04F91" w:rsidRPr="00B22059" w:rsidRDefault="00F04F91"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What should I do if a patient on lithium is self-isolating without </w:t>
            </w:r>
            <w:r w:rsidRPr="00B22059">
              <w:rPr>
                <w:rFonts w:asciiTheme="majorHAnsi" w:hAnsiTheme="majorHAnsi" w:cstheme="majorHAnsi"/>
                <w:sz w:val="20"/>
                <w:szCs w:val="20"/>
              </w:rPr>
              <w:lastRenderedPageBreak/>
              <w:t>symptoms of infection or COVID-19?</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39C5263B" w14:textId="2B58480C" w:rsidR="00F04F91" w:rsidRPr="00B22059" w:rsidRDefault="00F04F91" w:rsidP="009149E9">
            <w:pPr>
              <w:pStyle w:val="ListParagraph"/>
              <w:numPr>
                <w:ilvl w:val="0"/>
                <w:numId w:val="3"/>
              </w:numPr>
              <w:spacing w:before="8" w:after="8"/>
              <w:rPr>
                <w:rFonts w:asciiTheme="majorHAnsi" w:hAnsiTheme="majorHAnsi" w:cstheme="majorHAnsi"/>
                <w:sz w:val="20"/>
                <w:szCs w:val="20"/>
              </w:rPr>
            </w:pPr>
            <w:r w:rsidRPr="00B22059">
              <w:rPr>
                <w:rFonts w:asciiTheme="majorHAnsi" w:hAnsiTheme="majorHAnsi" w:cstheme="majorHAnsi"/>
                <w:b/>
                <w:bCs/>
                <w:sz w:val="20"/>
                <w:szCs w:val="20"/>
              </w:rPr>
              <w:lastRenderedPageBreak/>
              <w:t xml:space="preserve">Continue </w:t>
            </w:r>
            <w:r w:rsidR="00C131F4" w:rsidRPr="00B22059">
              <w:rPr>
                <w:rFonts w:asciiTheme="majorHAnsi" w:hAnsiTheme="majorHAnsi" w:cstheme="majorHAnsi"/>
                <w:b/>
                <w:bCs/>
                <w:sz w:val="20"/>
                <w:szCs w:val="20"/>
              </w:rPr>
              <w:t xml:space="preserve">the treatment with </w:t>
            </w:r>
            <w:r w:rsidRPr="00B22059">
              <w:rPr>
                <w:rFonts w:asciiTheme="majorHAnsi" w:hAnsiTheme="majorHAnsi" w:cstheme="majorHAnsi"/>
                <w:b/>
                <w:bCs/>
                <w:sz w:val="20"/>
                <w:szCs w:val="20"/>
              </w:rPr>
              <w:t>lithium</w:t>
            </w:r>
            <w:r w:rsidRPr="00B22059">
              <w:rPr>
                <w:rFonts w:asciiTheme="majorHAnsi" w:hAnsiTheme="majorHAnsi" w:cstheme="majorHAnsi"/>
                <w:sz w:val="20"/>
                <w:szCs w:val="20"/>
              </w:rPr>
              <w:t>.</w:t>
            </w:r>
          </w:p>
          <w:p w14:paraId="5B587528" w14:textId="40FB2E1F" w:rsidR="00F04F91" w:rsidRPr="00B22059" w:rsidRDefault="00F04F91" w:rsidP="009149E9">
            <w:pPr>
              <w:pStyle w:val="ListParagraph"/>
              <w:numPr>
                <w:ilvl w:val="0"/>
                <w:numId w:val="3"/>
              </w:numPr>
              <w:spacing w:before="8" w:after="8"/>
              <w:rPr>
                <w:rFonts w:asciiTheme="majorHAnsi" w:hAnsiTheme="majorHAnsi" w:cstheme="majorHAnsi"/>
                <w:sz w:val="20"/>
                <w:szCs w:val="20"/>
              </w:rPr>
            </w:pPr>
            <w:r w:rsidRPr="00B22059">
              <w:rPr>
                <w:rFonts w:asciiTheme="majorHAnsi" w:hAnsiTheme="majorHAnsi" w:cstheme="majorHAnsi"/>
                <w:sz w:val="20"/>
                <w:szCs w:val="20"/>
              </w:rPr>
              <w:t>Patients who are self-isolating might not be able attend the clinic or GP surgery for routine lithium monitoring tests.</w:t>
            </w:r>
          </w:p>
          <w:p w14:paraId="6B93638F" w14:textId="74D0C74D" w:rsidR="00F04F91" w:rsidRPr="00B22059" w:rsidRDefault="00F04F91" w:rsidP="009149E9">
            <w:pPr>
              <w:pStyle w:val="ListParagraph"/>
              <w:numPr>
                <w:ilvl w:val="0"/>
                <w:numId w:val="7"/>
              </w:num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 xml:space="preserve">Consider whether the appointment can be booked for a later date. </w:t>
            </w:r>
            <w:r w:rsidRPr="00B22059">
              <w:rPr>
                <w:rFonts w:asciiTheme="majorHAnsi" w:hAnsiTheme="majorHAnsi" w:cstheme="majorHAnsi"/>
                <w:b/>
                <w:bCs/>
                <w:sz w:val="20"/>
                <w:szCs w:val="20"/>
              </w:rPr>
              <w:t xml:space="preserve">Decisions to extend monitoring should be managed on a case by case basis but may be considered for patients who have been stable for more than </w:t>
            </w:r>
            <w:r w:rsidR="00C131F4" w:rsidRPr="00B22059">
              <w:rPr>
                <w:rFonts w:asciiTheme="majorHAnsi" w:hAnsiTheme="majorHAnsi" w:cstheme="majorHAnsi"/>
                <w:b/>
                <w:bCs/>
                <w:sz w:val="20"/>
                <w:szCs w:val="20"/>
              </w:rPr>
              <w:t xml:space="preserve">one </w:t>
            </w:r>
            <w:r w:rsidRPr="00B22059">
              <w:rPr>
                <w:rFonts w:asciiTheme="majorHAnsi" w:hAnsiTheme="majorHAnsi" w:cstheme="majorHAnsi"/>
                <w:b/>
                <w:bCs/>
                <w:sz w:val="20"/>
                <w:szCs w:val="20"/>
              </w:rPr>
              <w:t>year with no other risk factors</w:t>
            </w:r>
            <w:r w:rsidRPr="00B22059">
              <w:rPr>
                <w:rFonts w:asciiTheme="majorHAnsi" w:hAnsiTheme="majorHAnsi" w:cstheme="majorHAnsi"/>
                <w:sz w:val="20"/>
                <w:szCs w:val="20"/>
              </w:rPr>
              <w:t>.</w:t>
            </w:r>
          </w:p>
          <w:p w14:paraId="105F5199" w14:textId="525ECF70" w:rsidR="00F04F91" w:rsidRPr="00B22059" w:rsidRDefault="00F04F91" w:rsidP="009149E9">
            <w:pPr>
              <w:pStyle w:val="ListParagraph"/>
              <w:numPr>
                <w:ilvl w:val="0"/>
                <w:numId w:val="7"/>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If a patient falls into </w:t>
            </w:r>
            <w:r w:rsidR="00D12AC3" w:rsidRPr="00B22059">
              <w:rPr>
                <w:rFonts w:asciiTheme="majorHAnsi" w:hAnsiTheme="majorHAnsi" w:cstheme="majorHAnsi"/>
                <w:sz w:val="20"/>
                <w:szCs w:val="20"/>
              </w:rPr>
              <w:t>one or more of the</w:t>
            </w:r>
            <w:r w:rsidRPr="00B22059">
              <w:rPr>
                <w:rFonts w:asciiTheme="majorHAnsi" w:hAnsiTheme="majorHAnsi" w:cstheme="majorHAnsi"/>
                <w:sz w:val="20"/>
                <w:szCs w:val="20"/>
              </w:rPr>
              <w:t xml:space="preserve"> high-risk categor</w:t>
            </w:r>
            <w:r w:rsidR="00D12AC3" w:rsidRPr="00B22059">
              <w:rPr>
                <w:rFonts w:asciiTheme="majorHAnsi" w:hAnsiTheme="majorHAnsi" w:cstheme="majorHAnsi"/>
                <w:sz w:val="20"/>
                <w:szCs w:val="20"/>
              </w:rPr>
              <w:t>ies</w:t>
            </w:r>
            <w:r w:rsidRPr="00B22059">
              <w:rPr>
                <w:rFonts w:asciiTheme="majorHAnsi" w:hAnsiTheme="majorHAnsi" w:cstheme="majorHAnsi"/>
                <w:sz w:val="20"/>
                <w:szCs w:val="20"/>
              </w:rPr>
              <w:t xml:space="preserve"> described above, </w:t>
            </w:r>
            <w:r w:rsidRPr="00B22059">
              <w:rPr>
                <w:rFonts w:asciiTheme="majorHAnsi" w:hAnsiTheme="majorHAnsi" w:cstheme="majorHAnsi"/>
                <w:b/>
                <w:bCs/>
                <w:sz w:val="20"/>
                <w:szCs w:val="20"/>
              </w:rPr>
              <w:t>every effort should be made to carry out routing blood monitoring</w:t>
            </w:r>
            <w:r w:rsidRPr="00B22059">
              <w:rPr>
                <w:rFonts w:asciiTheme="majorHAnsi" w:hAnsiTheme="majorHAnsi" w:cstheme="majorHAnsi"/>
                <w:sz w:val="20"/>
                <w:szCs w:val="20"/>
              </w:rPr>
              <w:t>.</w:t>
            </w:r>
          </w:p>
          <w:p w14:paraId="33CA1CBF" w14:textId="63EE5955" w:rsidR="00F04F91" w:rsidRPr="00B22059" w:rsidRDefault="00F04F91" w:rsidP="009149E9">
            <w:pPr>
              <w:pStyle w:val="ListParagraph"/>
              <w:numPr>
                <w:ilvl w:val="0"/>
                <w:numId w:val="7"/>
              </w:numPr>
              <w:spacing w:before="8" w:after="8"/>
              <w:rPr>
                <w:rFonts w:asciiTheme="majorHAnsi" w:hAnsiTheme="majorHAnsi" w:cstheme="majorHAnsi"/>
                <w:sz w:val="20"/>
                <w:szCs w:val="20"/>
              </w:rPr>
            </w:pPr>
            <w:r w:rsidRPr="00B22059">
              <w:rPr>
                <w:rFonts w:asciiTheme="majorHAnsi" w:hAnsiTheme="majorHAnsi" w:cstheme="majorHAnsi"/>
                <w:b/>
                <w:bCs/>
                <w:sz w:val="20"/>
                <w:szCs w:val="20"/>
              </w:rPr>
              <w:t>In rare cases where it is considered unsafe to continue lithium, due to high risk and inability to carry out routine monitoring over extended periods of time</w:t>
            </w:r>
            <w:r w:rsidRPr="00B22059">
              <w:rPr>
                <w:rFonts w:asciiTheme="majorHAnsi" w:hAnsiTheme="majorHAnsi" w:cstheme="majorHAnsi"/>
                <w:sz w:val="20"/>
                <w:szCs w:val="20"/>
              </w:rPr>
              <w:t>, clinicians must:</w:t>
            </w:r>
          </w:p>
          <w:p w14:paraId="6BBD8DC5" w14:textId="5721C815" w:rsidR="00F04F91" w:rsidRPr="00B22059" w:rsidRDefault="00F04F91" w:rsidP="009149E9">
            <w:pPr>
              <w:pStyle w:val="ListParagraph"/>
              <w:numPr>
                <w:ilvl w:val="1"/>
                <w:numId w:val="2"/>
              </w:numPr>
              <w:spacing w:before="8" w:after="8"/>
              <w:rPr>
                <w:rFonts w:asciiTheme="majorHAnsi" w:hAnsiTheme="majorHAnsi" w:cstheme="majorHAnsi"/>
                <w:sz w:val="20"/>
                <w:szCs w:val="20"/>
              </w:rPr>
            </w:pPr>
            <w:r w:rsidRPr="00B22059">
              <w:rPr>
                <w:rFonts w:asciiTheme="majorHAnsi" w:hAnsiTheme="majorHAnsi" w:cstheme="majorHAnsi"/>
                <w:b/>
                <w:bCs/>
                <w:sz w:val="20"/>
                <w:szCs w:val="20"/>
              </w:rPr>
              <w:t>Consider and discuss alternative treatments</w:t>
            </w:r>
            <w:r w:rsidRPr="00B22059">
              <w:rPr>
                <w:rFonts w:asciiTheme="majorHAnsi" w:hAnsiTheme="majorHAnsi" w:cstheme="majorHAnsi"/>
                <w:sz w:val="20"/>
                <w:szCs w:val="20"/>
              </w:rPr>
              <w:t xml:space="preserve"> which may be initiated in place of lithium</w:t>
            </w:r>
            <w:r w:rsidR="006A298E" w:rsidRPr="00B22059">
              <w:rPr>
                <w:rFonts w:asciiTheme="majorHAnsi" w:hAnsiTheme="majorHAnsi" w:cstheme="majorHAnsi"/>
                <w:sz w:val="20"/>
                <w:szCs w:val="20"/>
              </w:rPr>
              <w:t>.</w:t>
            </w:r>
          </w:p>
          <w:p w14:paraId="64D1CACC" w14:textId="77777777" w:rsidR="00F04F91" w:rsidRPr="00B22059" w:rsidRDefault="00F04F91" w:rsidP="009149E9">
            <w:pPr>
              <w:pStyle w:val="ListParagraph"/>
              <w:numPr>
                <w:ilvl w:val="1"/>
                <w:numId w:val="7"/>
              </w:numPr>
              <w:spacing w:before="8" w:after="8"/>
              <w:rPr>
                <w:rFonts w:asciiTheme="majorHAnsi" w:hAnsiTheme="majorHAnsi" w:cstheme="majorHAnsi"/>
                <w:b/>
                <w:bCs/>
                <w:sz w:val="20"/>
                <w:szCs w:val="20"/>
                <w:u w:val="single"/>
              </w:rPr>
            </w:pPr>
            <w:r w:rsidRPr="00B22059">
              <w:rPr>
                <w:rFonts w:asciiTheme="majorHAnsi" w:hAnsiTheme="majorHAnsi" w:cstheme="majorHAnsi"/>
                <w:sz w:val="20"/>
                <w:szCs w:val="20"/>
              </w:rPr>
              <w:t xml:space="preserve">Endeavour to </w:t>
            </w:r>
            <w:r w:rsidRPr="00B22059">
              <w:rPr>
                <w:rFonts w:asciiTheme="majorHAnsi" w:hAnsiTheme="majorHAnsi" w:cstheme="majorHAnsi"/>
                <w:b/>
                <w:bCs/>
                <w:sz w:val="20"/>
                <w:szCs w:val="20"/>
              </w:rPr>
              <w:t>withdraw the lithium slowly</w:t>
            </w:r>
            <w:r w:rsidRPr="00B22059">
              <w:rPr>
                <w:rFonts w:asciiTheme="majorHAnsi" w:hAnsiTheme="majorHAnsi" w:cstheme="majorHAnsi"/>
                <w:sz w:val="20"/>
                <w:szCs w:val="20"/>
              </w:rPr>
              <w:t xml:space="preserve"> – over at least one month</w:t>
            </w:r>
            <w:r w:rsidR="006A298E" w:rsidRPr="00B22059">
              <w:rPr>
                <w:rFonts w:asciiTheme="majorHAnsi" w:hAnsiTheme="majorHAnsi" w:cstheme="majorHAnsi"/>
                <w:sz w:val="20"/>
                <w:szCs w:val="20"/>
              </w:rPr>
              <w:t>.</w:t>
            </w:r>
          </w:p>
          <w:p w14:paraId="64E0764C" w14:textId="62EACD45" w:rsidR="006A298E" w:rsidRPr="00B22059" w:rsidRDefault="006A298E" w:rsidP="006A298E">
            <w:pPr>
              <w:spacing w:before="8" w:after="8"/>
              <w:rPr>
                <w:rFonts w:asciiTheme="majorHAnsi" w:hAnsiTheme="majorHAnsi" w:cstheme="majorHAnsi"/>
                <w:b/>
                <w:bCs/>
                <w:sz w:val="20"/>
                <w:szCs w:val="20"/>
                <w:u w:val="single"/>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697BB1" w14:textId="62298871" w:rsidR="003133F1" w:rsidRPr="00B22059" w:rsidRDefault="00C85D3A" w:rsidP="003133F1">
            <w:pPr>
              <w:spacing w:before="8" w:after="8"/>
              <w:rPr>
                <w:rFonts w:asciiTheme="majorHAnsi" w:hAnsiTheme="majorHAnsi" w:cstheme="majorHAnsi"/>
                <w:sz w:val="20"/>
                <w:szCs w:val="20"/>
              </w:rPr>
            </w:pPr>
            <w:hyperlink r:id="rId29" w:history="1">
              <w:r w:rsidR="003133F1" w:rsidRPr="00B22059">
                <w:rPr>
                  <w:rStyle w:val="Hyperlink"/>
                  <w:rFonts w:asciiTheme="majorHAnsi" w:hAnsiTheme="majorHAnsi" w:cstheme="majorHAnsi"/>
                  <w:sz w:val="20"/>
                  <w:szCs w:val="20"/>
                </w:rPr>
                <w:t>https://www.rpharms.com/Portals/0/RPS%20document%20library/Open%20access/Coronavirus/CMHP%20Monitoring%</w:t>
              </w:r>
              <w:r w:rsidR="003133F1" w:rsidRPr="00B22059">
                <w:rPr>
                  <w:rStyle w:val="Hyperlink"/>
                  <w:rFonts w:asciiTheme="majorHAnsi" w:hAnsiTheme="majorHAnsi" w:cstheme="majorHAnsi"/>
                  <w:sz w:val="20"/>
                  <w:szCs w:val="20"/>
                </w:rPr>
                <w:lastRenderedPageBreak/>
                <w:t>20Lithium%20during%20Covid-19%20Pandemic-RPSendorsed.pdf?ver=2020-03-31-103408-973</w:t>
              </w:r>
            </w:hyperlink>
            <w:r w:rsidR="003133F1" w:rsidRPr="00B22059">
              <w:rPr>
                <w:rFonts w:asciiTheme="majorHAnsi" w:hAnsiTheme="majorHAnsi" w:cstheme="majorHAnsi"/>
                <w:sz w:val="20"/>
                <w:szCs w:val="20"/>
              </w:rPr>
              <w:t xml:space="preserve"> </w:t>
            </w:r>
          </w:p>
          <w:p w14:paraId="3CF9DED7" w14:textId="77777777" w:rsidR="007F0A71" w:rsidRDefault="007F0A71" w:rsidP="00B223E8">
            <w:pPr>
              <w:spacing w:before="8" w:after="8"/>
              <w:rPr>
                <w:rFonts w:asciiTheme="majorHAnsi" w:hAnsiTheme="majorHAnsi" w:cstheme="majorHAnsi"/>
                <w:sz w:val="20"/>
                <w:szCs w:val="20"/>
              </w:rPr>
            </w:pPr>
          </w:p>
          <w:p w14:paraId="53D84065" w14:textId="5751C05A" w:rsidR="00F04F91" w:rsidRDefault="00C85D3A" w:rsidP="00B223E8">
            <w:pPr>
              <w:spacing w:before="8" w:after="8"/>
              <w:rPr>
                <w:rFonts w:asciiTheme="majorHAnsi" w:hAnsiTheme="majorHAnsi" w:cstheme="majorHAnsi"/>
                <w:sz w:val="20"/>
                <w:szCs w:val="20"/>
              </w:rPr>
            </w:pPr>
            <w:hyperlink r:id="rId30" w:history="1">
              <w:r w:rsidR="007F0A71" w:rsidRPr="007F0A71">
                <w:rPr>
                  <w:rStyle w:val="Hyperlink"/>
                  <w:rFonts w:asciiTheme="majorHAnsi" w:hAnsiTheme="majorHAnsi" w:cstheme="majorHAnsi"/>
                  <w:sz w:val="20"/>
                  <w:szCs w:val="20"/>
                </w:rPr>
                <w:t>http://www.oxfordhealthformulary.nhs.uk/docs/Lithium%20monitoring%20-%20information%20for%20health%20care%20professionals%20-%20COVID%2019%20memov2.pdf?UNLI</w:t>
              </w:r>
              <w:r w:rsidR="007F0A71" w:rsidRPr="00A93613">
                <w:rPr>
                  <w:rStyle w:val="Hyperlink"/>
                  <w:rFonts w:asciiTheme="majorHAnsi" w:hAnsiTheme="majorHAnsi" w:cstheme="majorHAnsi"/>
                  <w:sz w:val="20"/>
                  <w:szCs w:val="20"/>
                </w:rPr>
                <w:t>D=43283507020206139558</w:t>
              </w:r>
            </w:hyperlink>
          </w:p>
          <w:p w14:paraId="122724F8" w14:textId="24831563" w:rsidR="007F0A71" w:rsidRPr="00B22059" w:rsidRDefault="007F0A71" w:rsidP="00B223E8">
            <w:pPr>
              <w:spacing w:before="8" w:after="8"/>
              <w:rPr>
                <w:rFonts w:asciiTheme="majorHAnsi" w:hAnsiTheme="majorHAnsi" w:cstheme="majorHAnsi"/>
                <w:sz w:val="20"/>
                <w:szCs w:val="20"/>
              </w:rPr>
            </w:pPr>
          </w:p>
        </w:tc>
      </w:tr>
      <w:tr w:rsidR="00EE447D" w:rsidRPr="00B22059" w14:paraId="531ABEF1" w14:textId="14D5521E"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A12F055" w14:textId="235F5AB4" w:rsidR="00534246" w:rsidRPr="00B22059" w:rsidRDefault="00534246" w:rsidP="00534246">
            <w:pPr>
              <w:spacing w:before="8" w:after="8"/>
              <w:rPr>
                <w:rFonts w:asciiTheme="majorHAnsi" w:hAnsiTheme="majorHAnsi" w:cstheme="majorHAnsi"/>
                <w:b/>
                <w:bCs/>
                <w:sz w:val="20"/>
                <w:szCs w:val="20"/>
              </w:rPr>
            </w:pPr>
            <w:r w:rsidRPr="00B22059">
              <w:rPr>
                <w:rFonts w:asciiTheme="majorHAnsi" w:hAnsiTheme="majorHAnsi" w:cstheme="majorHAnsi"/>
                <w:sz w:val="20"/>
                <w:szCs w:val="20"/>
              </w:rPr>
              <w:lastRenderedPageBreak/>
              <w:t>What should I do if a patient</w:t>
            </w:r>
            <w:r w:rsidR="006A298E" w:rsidRPr="00B22059">
              <w:rPr>
                <w:rFonts w:asciiTheme="majorHAnsi" w:hAnsiTheme="majorHAnsi" w:cstheme="majorHAnsi"/>
                <w:sz w:val="20"/>
                <w:szCs w:val="20"/>
              </w:rPr>
              <w:t xml:space="preserve"> </w:t>
            </w:r>
            <w:r w:rsidR="00034C24" w:rsidRPr="00B22059">
              <w:rPr>
                <w:rFonts w:asciiTheme="majorHAnsi" w:hAnsiTheme="majorHAnsi" w:cstheme="majorHAnsi"/>
                <w:sz w:val="20"/>
                <w:szCs w:val="20"/>
              </w:rPr>
              <w:t>maintained</w:t>
            </w:r>
            <w:r w:rsidR="003E5D68" w:rsidRPr="00B22059">
              <w:rPr>
                <w:rFonts w:asciiTheme="majorHAnsi" w:hAnsiTheme="majorHAnsi" w:cstheme="majorHAnsi"/>
                <w:sz w:val="20"/>
                <w:szCs w:val="20"/>
              </w:rPr>
              <w:t xml:space="preserve"> on </w:t>
            </w:r>
            <w:r w:rsidRPr="00B22059">
              <w:rPr>
                <w:rFonts w:asciiTheme="majorHAnsi" w:hAnsiTheme="majorHAnsi" w:cstheme="majorHAnsi"/>
                <w:sz w:val="20"/>
                <w:szCs w:val="20"/>
              </w:rPr>
              <w:t xml:space="preserve">lithium describes symptoms suggestive of infection </w:t>
            </w:r>
            <w:r w:rsidR="00D12AC3" w:rsidRPr="00B22059">
              <w:rPr>
                <w:rFonts w:asciiTheme="majorHAnsi" w:hAnsiTheme="majorHAnsi" w:cstheme="majorHAnsi"/>
                <w:sz w:val="20"/>
                <w:szCs w:val="20"/>
              </w:rPr>
              <w:t xml:space="preserve">in general </w:t>
            </w:r>
            <w:r w:rsidRPr="00B22059">
              <w:rPr>
                <w:rFonts w:asciiTheme="majorHAnsi" w:hAnsiTheme="majorHAnsi" w:cstheme="majorHAnsi"/>
                <w:sz w:val="20"/>
                <w:szCs w:val="20"/>
              </w:rPr>
              <w:t>or of COVID-19?</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4421789" w14:textId="35214F5A" w:rsidR="00A83339" w:rsidRPr="00B22059" w:rsidRDefault="00A83339" w:rsidP="00A83339">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Be aware that:</w:t>
            </w:r>
          </w:p>
          <w:p w14:paraId="46A5E25A" w14:textId="4E5C5CFA" w:rsidR="00A83339" w:rsidRPr="00B22059" w:rsidRDefault="00A83339" w:rsidP="009149E9">
            <w:pPr>
              <w:pStyle w:val="ListParagraph"/>
              <w:numPr>
                <w:ilvl w:val="0"/>
                <w:numId w:val="5"/>
              </w:numPr>
              <w:spacing w:before="8" w:after="8"/>
              <w:rPr>
                <w:rFonts w:asciiTheme="majorHAnsi" w:hAnsiTheme="majorHAnsi" w:cstheme="majorHAnsi"/>
                <w:sz w:val="20"/>
                <w:szCs w:val="20"/>
              </w:rPr>
            </w:pPr>
            <w:r w:rsidRPr="00B22059">
              <w:rPr>
                <w:rFonts w:asciiTheme="majorHAnsi" w:hAnsiTheme="majorHAnsi" w:cstheme="majorHAnsi"/>
                <w:b/>
                <w:bCs/>
                <w:sz w:val="20"/>
                <w:szCs w:val="20"/>
              </w:rPr>
              <w:t xml:space="preserve">Ongoing treatment, and the dose used, should be governed by </w:t>
            </w:r>
            <w:r w:rsidR="00B76F47" w:rsidRPr="00B22059">
              <w:rPr>
                <w:rFonts w:asciiTheme="majorHAnsi" w:hAnsiTheme="majorHAnsi" w:cstheme="majorHAnsi"/>
                <w:b/>
                <w:bCs/>
                <w:sz w:val="20"/>
                <w:szCs w:val="20"/>
              </w:rPr>
              <w:t xml:space="preserve">lithium plasma </w:t>
            </w:r>
            <w:r w:rsidRPr="00B22059">
              <w:rPr>
                <w:rFonts w:asciiTheme="majorHAnsi" w:hAnsiTheme="majorHAnsi" w:cstheme="majorHAnsi"/>
                <w:b/>
                <w:bCs/>
                <w:sz w:val="20"/>
                <w:szCs w:val="20"/>
              </w:rPr>
              <w:t>levels</w:t>
            </w:r>
            <w:r w:rsidRPr="00B22059">
              <w:rPr>
                <w:rFonts w:asciiTheme="majorHAnsi" w:hAnsiTheme="majorHAnsi" w:cstheme="majorHAnsi"/>
                <w:sz w:val="20"/>
                <w:szCs w:val="20"/>
              </w:rPr>
              <w:t>.</w:t>
            </w:r>
          </w:p>
          <w:p w14:paraId="59EDF90D" w14:textId="294542DA" w:rsidR="00A83339" w:rsidRPr="00B22059" w:rsidRDefault="00A83339" w:rsidP="009149E9">
            <w:pPr>
              <w:pStyle w:val="ListParagraph"/>
              <w:numPr>
                <w:ilvl w:val="0"/>
                <w:numId w:val="5"/>
              </w:numPr>
              <w:spacing w:before="8" w:after="8"/>
              <w:rPr>
                <w:rFonts w:asciiTheme="majorHAnsi" w:hAnsiTheme="majorHAnsi" w:cstheme="majorHAnsi"/>
                <w:sz w:val="20"/>
                <w:szCs w:val="20"/>
              </w:rPr>
            </w:pPr>
            <w:r w:rsidRPr="00B22059">
              <w:rPr>
                <w:rFonts w:asciiTheme="majorHAnsi" w:hAnsiTheme="majorHAnsi" w:cstheme="majorHAnsi"/>
                <w:b/>
                <w:bCs/>
                <w:sz w:val="20"/>
                <w:szCs w:val="20"/>
              </w:rPr>
              <w:t>Febrile patients may become dehydrated and lithium levels may rise</w:t>
            </w:r>
            <w:r w:rsidRPr="00B22059">
              <w:rPr>
                <w:rFonts w:asciiTheme="majorHAnsi" w:hAnsiTheme="majorHAnsi" w:cstheme="majorHAnsi"/>
                <w:sz w:val="20"/>
                <w:szCs w:val="20"/>
              </w:rPr>
              <w:t xml:space="preserve">, putting patients at greater risk of developing toxicity. </w:t>
            </w:r>
            <w:r w:rsidRPr="00B22059">
              <w:rPr>
                <w:rFonts w:asciiTheme="majorHAnsi" w:hAnsiTheme="majorHAnsi" w:cstheme="majorHAnsi"/>
                <w:b/>
                <w:bCs/>
                <w:sz w:val="20"/>
                <w:szCs w:val="20"/>
              </w:rPr>
              <w:t>Look for signs of potential toxicity</w:t>
            </w:r>
            <w:r w:rsidRPr="00B22059">
              <w:rPr>
                <w:rFonts w:asciiTheme="majorHAnsi" w:hAnsiTheme="majorHAnsi" w:cstheme="majorHAnsi"/>
                <w:sz w:val="20"/>
                <w:szCs w:val="20"/>
              </w:rPr>
              <w:t xml:space="preserve"> such as coarse tremor</w:t>
            </w:r>
            <w:r w:rsidR="006A298E" w:rsidRPr="00B22059">
              <w:rPr>
                <w:rFonts w:asciiTheme="majorHAnsi" w:hAnsiTheme="majorHAnsi" w:cstheme="majorHAnsi"/>
                <w:sz w:val="20"/>
                <w:szCs w:val="20"/>
              </w:rPr>
              <w:t xml:space="preserve">, muscle weakness or twitching, gastric illness (diarrhoea, </w:t>
            </w:r>
            <w:proofErr w:type="gramStart"/>
            <w:r w:rsidR="0032385A" w:rsidRPr="00B22059">
              <w:rPr>
                <w:rFonts w:asciiTheme="majorHAnsi" w:hAnsiTheme="majorHAnsi" w:cstheme="majorHAnsi"/>
                <w:sz w:val="20"/>
                <w:szCs w:val="20"/>
              </w:rPr>
              <w:t>stomach</w:t>
            </w:r>
            <w:r w:rsidR="00BA53F9" w:rsidRPr="00B22059">
              <w:rPr>
                <w:rFonts w:asciiTheme="majorHAnsi" w:hAnsiTheme="majorHAnsi" w:cstheme="majorHAnsi"/>
                <w:sz w:val="20"/>
                <w:szCs w:val="20"/>
              </w:rPr>
              <w:t xml:space="preserve"> </w:t>
            </w:r>
            <w:r w:rsidR="0032385A" w:rsidRPr="00B22059">
              <w:rPr>
                <w:rFonts w:asciiTheme="majorHAnsi" w:hAnsiTheme="majorHAnsi" w:cstheme="majorHAnsi"/>
                <w:sz w:val="20"/>
                <w:szCs w:val="20"/>
              </w:rPr>
              <w:t>ache</w:t>
            </w:r>
            <w:proofErr w:type="gramEnd"/>
            <w:r w:rsidR="006A298E" w:rsidRPr="00B22059">
              <w:rPr>
                <w:rFonts w:asciiTheme="majorHAnsi" w:hAnsiTheme="majorHAnsi" w:cstheme="majorHAnsi"/>
                <w:sz w:val="20"/>
                <w:szCs w:val="20"/>
              </w:rPr>
              <w:t>, vomiting), unsteadiness, speech disturbance, blurred vision, confusion</w:t>
            </w:r>
            <w:r w:rsidRPr="00B22059">
              <w:rPr>
                <w:rFonts w:asciiTheme="majorHAnsi" w:hAnsiTheme="majorHAnsi" w:cstheme="majorHAnsi"/>
                <w:sz w:val="20"/>
                <w:szCs w:val="20"/>
              </w:rPr>
              <w:t>.</w:t>
            </w:r>
          </w:p>
          <w:p w14:paraId="2B2417BE" w14:textId="77777777" w:rsidR="00A83339" w:rsidRPr="00B22059" w:rsidRDefault="00A83339" w:rsidP="008A78CC">
            <w:pPr>
              <w:spacing w:before="8" w:after="8"/>
              <w:rPr>
                <w:rFonts w:asciiTheme="majorHAnsi" w:hAnsiTheme="majorHAnsi" w:cstheme="majorHAnsi"/>
                <w:sz w:val="20"/>
                <w:szCs w:val="20"/>
              </w:rPr>
            </w:pPr>
          </w:p>
          <w:p w14:paraId="380CB169" w14:textId="55333F25" w:rsidR="006A298E" w:rsidRPr="00B22059" w:rsidRDefault="00B76F47" w:rsidP="006A298E">
            <w:pPr>
              <w:spacing w:before="8" w:after="8"/>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 xml:space="preserve">If </w:t>
            </w:r>
            <w:r w:rsidR="006A298E" w:rsidRPr="00B22059">
              <w:rPr>
                <w:rFonts w:asciiTheme="majorHAnsi" w:hAnsiTheme="majorHAnsi" w:cstheme="majorHAnsi"/>
                <w:b/>
                <w:bCs/>
                <w:sz w:val="20"/>
                <w:szCs w:val="20"/>
                <w:u w:val="single"/>
              </w:rPr>
              <w:t>Mild symptoms</w:t>
            </w:r>
            <w:r w:rsidRPr="00B22059">
              <w:rPr>
                <w:rFonts w:asciiTheme="majorHAnsi" w:hAnsiTheme="majorHAnsi" w:cstheme="majorHAnsi"/>
                <w:b/>
                <w:bCs/>
                <w:sz w:val="20"/>
                <w:szCs w:val="20"/>
                <w:u w:val="single"/>
              </w:rPr>
              <w:t xml:space="preserve"> of COVID</w:t>
            </w:r>
            <w:r w:rsidR="00B019CE" w:rsidRPr="00B22059">
              <w:rPr>
                <w:rFonts w:asciiTheme="majorHAnsi" w:hAnsiTheme="majorHAnsi" w:cstheme="majorHAnsi"/>
                <w:b/>
                <w:bCs/>
                <w:sz w:val="20"/>
                <w:szCs w:val="20"/>
                <w:u w:val="single"/>
              </w:rPr>
              <w:t>-</w:t>
            </w:r>
            <w:r w:rsidRPr="00B22059">
              <w:rPr>
                <w:rFonts w:asciiTheme="majorHAnsi" w:hAnsiTheme="majorHAnsi" w:cstheme="majorHAnsi"/>
                <w:b/>
                <w:bCs/>
                <w:sz w:val="20"/>
                <w:szCs w:val="20"/>
                <w:u w:val="single"/>
              </w:rPr>
              <w:t>19 infection occur</w:t>
            </w:r>
            <w:r w:rsidR="009149E9" w:rsidRPr="00B22059">
              <w:rPr>
                <w:rFonts w:asciiTheme="majorHAnsi" w:hAnsiTheme="majorHAnsi" w:cstheme="majorHAnsi"/>
                <w:b/>
                <w:bCs/>
                <w:sz w:val="20"/>
                <w:szCs w:val="20"/>
                <w:u w:val="single"/>
              </w:rPr>
              <w:t>:</w:t>
            </w:r>
          </w:p>
          <w:p w14:paraId="59FEEAA0" w14:textId="59A21F48" w:rsidR="006A298E" w:rsidRPr="00B22059" w:rsidRDefault="006A298E" w:rsidP="009149E9">
            <w:pPr>
              <w:pStyle w:val="ListParagraph"/>
              <w:numPr>
                <w:ilvl w:val="0"/>
                <w:numId w:val="8"/>
              </w:numPr>
              <w:spacing w:before="8" w:after="8"/>
              <w:rPr>
                <w:rFonts w:asciiTheme="majorHAnsi" w:hAnsiTheme="majorHAnsi" w:cstheme="majorHAnsi"/>
                <w:sz w:val="20"/>
                <w:szCs w:val="20"/>
              </w:rPr>
            </w:pPr>
            <w:r w:rsidRPr="00B22059">
              <w:rPr>
                <w:rFonts w:asciiTheme="majorHAnsi" w:hAnsiTheme="majorHAnsi" w:cstheme="majorHAnsi"/>
                <w:b/>
                <w:bCs/>
                <w:sz w:val="20"/>
                <w:szCs w:val="20"/>
              </w:rPr>
              <w:t>Continue lithium treatment</w:t>
            </w:r>
            <w:r w:rsidRPr="00B22059">
              <w:rPr>
                <w:rFonts w:asciiTheme="majorHAnsi" w:hAnsiTheme="majorHAnsi" w:cstheme="majorHAnsi"/>
                <w:sz w:val="20"/>
                <w:szCs w:val="20"/>
              </w:rPr>
              <w:t>.</w:t>
            </w:r>
          </w:p>
          <w:p w14:paraId="237BE208" w14:textId="47737702" w:rsidR="006A298E" w:rsidRPr="00B22059" w:rsidRDefault="006A298E" w:rsidP="009149E9">
            <w:pPr>
              <w:pStyle w:val="ListParagraph"/>
              <w:numPr>
                <w:ilvl w:val="0"/>
                <w:numId w:val="8"/>
              </w:numPr>
              <w:spacing w:before="8" w:after="8"/>
              <w:rPr>
                <w:rFonts w:asciiTheme="majorHAnsi" w:hAnsiTheme="majorHAnsi" w:cstheme="majorHAnsi"/>
                <w:sz w:val="20"/>
                <w:szCs w:val="20"/>
              </w:rPr>
            </w:pPr>
            <w:r w:rsidRPr="00B22059">
              <w:rPr>
                <w:rFonts w:asciiTheme="majorHAnsi" w:hAnsiTheme="majorHAnsi" w:cstheme="majorHAnsi"/>
                <w:b/>
                <w:bCs/>
                <w:sz w:val="20"/>
                <w:szCs w:val="20"/>
              </w:rPr>
              <w:t>Continue with usual monitoring</w:t>
            </w:r>
            <w:r w:rsidR="00B76F47" w:rsidRPr="00B22059">
              <w:rPr>
                <w:rFonts w:asciiTheme="majorHAnsi" w:hAnsiTheme="majorHAnsi" w:cstheme="majorHAnsi"/>
                <w:b/>
                <w:bCs/>
                <w:sz w:val="20"/>
                <w:szCs w:val="20"/>
              </w:rPr>
              <w:t xml:space="preserve"> where possible</w:t>
            </w:r>
            <w:r w:rsidR="00DD1E24" w:rsidRPr="00B22059">
              <w:rPr>
                <w:rFonts w:asciiTheme="majorHAnsi" w:hAnsiTheme="majorHAnsi" w:cstheme="majorHAnsi"/>
                <w:b/>
                <w:bCs/>
                <w:sz w:val="20"/>
                <w:szCs w:val="20"/>
              </w:rPr>
              <w:t>, although some guidelines suggest you should consider taking a lithium level at this point</w:t>
            </w:r>
            <w:r w:rsidR="00B76F47" w:rsidRPr="00B22059">
              <w:rPr>
                <w:rFonts w:asciiTheme="majorHAnsi" w:hAnsiTheme="majorHAnsi" w:cstheme="majorHAnsi"/>
                <w:sz w:val="20"/>
                <w:szCs w:val="20"/>
              </w:rPr>
              <w:t xml:space="preserve"> – refer to local procedures for physical health monitoring in COVID positive / suspected patients.</w:t>
            </w:r>
          </w:p>
          <w:p w14:paraId="6B8AE838" w14:textId="67178FC5" w:rsidR="00411301" w:rsidRPr="003901D2" w:rsidRDefault="006A298E" w:rsidP="009149E9">
            <w:pPr>
              <w:pStyle w:val="ListParagraph"/>
              <w:numPr>
                <w:ilvl w:val="0"/>
                <w:numId w:val="8"/>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Advise patient to </w:t>
            </w:r>
            <w:r w:rsidRPr="00B22059">
              <w:rPr>
                <w:rFonts w:asciiTheme="majorHAnsi" w:hAnsiTheme="majorHAnsi" w:cstheme="majorHAnsi"/>
                <w:b/>
                <w:bCs/>
                <w:sz w:val="20"/>
                <w:szCs w:val="20"/>
              </w:rPr>
              <w:t>maintain adequate fluid intake</w:t>
            </w:r>
            <w:r w:rsidR="00DD1E24" w:rsidRPr="00B22059">
              <w:rPr>
                <w:rFonts w:asciiTheme="majorHAnsi" w:hAnsiTheme="majorHAnsi" w:cstheme="majorHAnsi"/>
                <w:b/>
                <w:bCs/>
                <w:sz w:val="20"/>
                <w:szCs w:val="20"/>
              </w:rPr>
              <w:t xml:space="preserve">, not </w:t>
            </w:r>
            <w:r w:rsidR="00411301" w:rsidRPr="00411301">
              <w:rPr>
                <w:rFonts w:asciiTheme="majorHAnsi" w:hAnsiTheme="majorHAnsi" w:cstheme="majorHAnsi"/>
                <w:b/>
                <w:bCs/>
                <w:sz w:val="20"/>
                <w:szCs w:val="20"/>
              </w:rPr>
              <w:t xml:space="preserve">to take </w:t>
            </w:r>
            <w:proofErr w:type="gramStart"/>
            <w:r w:rsidR="00411301" w:rsidRPr="00411301">
              <w:rPr>
                <w:rFonts w:asciiTheme="majorHAnsi" w:hAnsiTheme="majorHAnsi" w:cstheme="majorHAnsi"/>
                <w:b/>
                <w:bCs/>
                <w:sz w:val="20"/>
                <w:szCs w:val="20"/>
              </w:rPr>
              <w:t>over-the-counter</w:t>
            </w:r>
            <w:proofErr w:type="gramEnd"/>
            <w:r w:rsidR="00411301" w:rsidRPr="00411301">
              <w:rPr>
                <w:rFonts w:asciiTheme="majorHAnsi" w:hAnsiTheme="majorHAnsi" w:cstheme="majorHAnsi"/>
                <w:b/>
                <w:bCs/>
                <w:sz w:val="20"/>
                <w:szCs w:val="20"/>
              </w:rPr>
              <w:t xml:space="preserve"> NSAIDs (e.g. ibuprofen)</w:t>
            </w:r>
            <w:r w:rsidR="00411301">
              <w:rPr>
                <w:rFonts w:asciiTheme="majorHAnsi" w:hAnsiTheme="majorHAnsi" w:cstheme="majorHAnsi"/>
                <w:b/>
                <w:bCs/>
                <w:sz w:val="20"/>
                <w:szCs w:val="20"/>
              </w:rPr>
              <w:t xml:space="preserve"> for fever</w:t>
            </w:r>
            <w:r w:rsidR="00411301" w:rsidRPr="00411301">
              <w:rPr>
                <w:rFonts w:asciiTheme="majorHAnsi" w:hAnsiTheme="majorHAnsi" w:cstheme="majorHAnsi"/>
                <w:b/>
                <w:bCs/>
                <w:sz w:val="20"/>
                <w:szCs w:val="20"/>
              </w:rPr>
              <w:t>, but to take paracetamol instead.</w:t>
            </w:r>
          </w:p>
          <w:p w14:paraId="629B0194" w14:textId="191B381A" w:rsidR="006A298E" w:rsidRPr="00B22059" w:rsidRDefault="00411301" w:rsidP="009149E9">
            <w:pPr>
              <w:pStyle w:val="ListParagraph"/>
              <w:numPr>
                <w:ilvl w:val="0"/>
                <w:numId w:val="8"/>
              </w:numPr>
              <w:spacing w:before="8" w:after="8"/>
              <w:rPr>
                <w:rFonts w:asciiTheme="majorHAnsi" w:hAnsiTheme="majorHAnsi" w:cstheme="majorHAnsi"/>
                <w:sz w:val="20"/>
                <w:szCs w:val="20"/>
              </w:rPr>
            </w:pPr>
            <w:r>
              <w:rPr>
                <w:rFonts w:asciiTheme="majorHAnsi" w:hAnsiTheme="majorHAnsi" w:cstheme="majorHAnsi"/>
                <w:sz w:val="20"/>
                <w:szCs w:val="20"/>
              </w:rPr>
              <w:t xml:space="preserve">Advise patient to </w:t>
            </w:r>
            <w:r w:rsidR="006A298E" w:rsidRPr="00B22059">
              <w:rPr>
                <w:rFonts w:asciiTheme="majorHAnsi" w:hAnsiTheme="majorHAnsi" w:cstheme="majorHAnsi"/>
                <w:b/>
                <w:bCs/>
                <w:sz w:val="20"/>
                <w:szCs w:val="20"/>
              </w:rPr>
              <w:t>report any worsening of COVID-19 symptoms</w:t>
            </w:r>
            <w:r w:rsidR="006A298E" w:rsidRPr="00B22059">
              <w:rPr>
                <w:rFonts w:asciiTheme="majorHAnsi" w:hAnsiTheme="majorHAnsi" w:cstheme="majorHAnsi"/>
                <w:sz w:val="20"/>
                <w:szCs w:val="20"/>
              </w:rPr>
              <w:t>.</w:t>
            </w:r>
          </w:p>
          <w:p w14:paraId="40AA3406" w14:textId="20FC1412" w:rsidR="00E53D36" w:rsidRPr="00B22059" w:rsidRDefault="00E53D36" w:rsidP="00E53D36">
            <w:pPr>
              <w:pStyle w:val="ListParagraph"/>
              <w:numPr>
                <w:ilvl w:val="0"/>
                <w:numId w:val="8"/>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Be aware that </w:t>
            </w:r>
            <w:r w:rsidRPr="00B22059">
              <w:rPr>
                <w:rFonts w:asciiTheme="majorHAnsi" w:hAnsiTheme="majorHAnsi" w:cstheme="majorHAnsi"/>
                <w:b/>
                <w:bCs/>
                <w:sz w:val="20"/>
                <w:szCs w:val="20"/>
              </w:rPr>
              <w:t>any intercurrent illness</w:t>
            </w:r>
            <w:r w:rsidRPr="00B22059">
              <w:rPr>
                <w:rFonts w:asciiTheme="majorHAnsi" w:hAnsiTheme="majorHAnsi" w:cstheme="majorHAnsi"/>
                <w:sz w:val="20"/>
                <w:szCs w:val="20"/>
              </w:rPr>
              <w:t xml:space="preserve">, especially one associated with fever or reduced oral intake may result in </w:t>
            </w:r>
            <w:r w:rsidRPr="00B22059">
              <w:rPr>
                <w:rFonts w:asciiTheme="majorHAnsi" w:hAnsiTheme="majorHAnsi" w:cstheme="majorHAnsi"/>
                <w:b/>
                <w:bCs/>
                <w:sz w:val="20"/>
                <w:szCs w:val="20"/>
              </w:rPr>
              <w:t>lithium toxicity despite no change in dosage</w:t>
            </w:r>
            <w:r w:rsidRPr="00B22059">
              <w:rPr>
                <w:rFonts w:asciiTheme="majorHAnsi" w:hAnsiTheme="majorHAnsi" w:cstheme="majorHAnsi"/>
                <w:sz w:val="20"/>
                <w:szCs w:val="20"/>
              </w:rPr>
              <w:t>.</w:t>
            </w:r>
          </w:p>
          <w:p w14:paraId="6F987F34" w14:textId="7ECF43BC" w:rsidR="006A298E" w:rsidRPr="00B22059" w:rsidRDefault="006A298E" w:rsidP="00E53D36">
            <w:pPr>
              <w:pStyle w:val="ListParagraph"/>
              <w:numPr>
                <w:ilvl w:val="0"/>
                <w:numId w:val="8"/>
              </w:numPr>
              <w:spacing w:before="8" w:after="8"/>
              <w:rPr>
                <w:rFonts w:asciiTheme="majorHAnsi" w:hAnsiTheme="majorHAnsi" w:cstheme="majorHAnsi"/>
                <w:b/>
                <w:bCs/>
                <w:sz w:val="20"/>
                <w:szCs w:val="20"/>
              </w:rPr>
            </w:pPr>
            <w:r w:rsidRPr="00B22059">
              <w:rPr>
                <w:rFonts w:asciiTheme="majorHAnsi" w:hAnsiTheme="majorHAnsi" w:cstheme="majorHAnsi"/>
                <w:sz w:val="20"/>
                <w:szCs w:val="20"/>
              </w:rPr>
              <w:t xml:space="preserve">Ask about </w:t>
            </w:r>
            <w:r w:rsidRPr="00B22059">
              <w:rPr>
                <w:rFonts w:asciiTheme="majorHAnsi" w:hAnsiTheme="majorHAnsi" w:cstheme="majorHAnsi"/>
                <w:b/>
                <w:bCs/>
                <w:sz w:val="20"/>
                <w:szCs w:val="20"/>
              </w:rPr>
              <w:t>lithium side effects</w:t>
            </w:r>
            <w:r w:rsidR="00E53D36" w:rsidRPr="00B22059">
              <w:rPr>
                <w:rFonts w:asciiTheme="majorHAnsi" w:hAnsiTheme="majorHAnsi" w:cstheme="majorHAnsi"/>
                <w:b/>
                <w:bCs/>
                <w:sz w:val="20"/>
                <w:szCs w:val="20"/>
              </w:rPr>
              <w:t xml:space="preserve"> </w:t>
            </w:r>
            <w:r w:rsidR="00DD1E24" w:rsidRPr="00B22059">
              <w:rPr>
                <w:rFonts w:asciiTheme="majorHAnsi" w:hAnsiTheme="majorHAnsi" w:cstheme="majorHAnsi"/>
                <w:b/>
                <w:bCs/>
                <w:sz w:val="20"/>
                <w:szCs w:val="20"/>
              </w:rPr>
              <w:t xml:space="preserve">or symptoms indicative of toxicity </w:t>
            </w:r>
            <w:r w:rsidR="00E53D36" w:rsidRPr="00B22059">
              <w:rPr>
                <w:rFonts w:asciiTheme="majorHAnsi" w:hAnsiTheme="majorHAnsi" w:cstheme="majorHAnsi"/>
                <w:sz w:val="20"/>
                <w:szCs w:val="20"/>
              </w:rPr>
              <w:t>and advise the patient to report the development of any new side effects immediately</w:t>
            </w:r>
            <w:r w:rsidRPr="00B22059">
              <w:rPr>
                <w:rFonts w:asciiTheme="majorHAnsi" w:hAnsiTheme="majorHAnsi" w:cstheme="majorHAnsi"/>
                <w:sz w:val="20"/>
                <w:szCs w:val="20"/>
              </w:rPr>
              <w:t>.</w:t>
            </w:r>
          </w:p>
          <w:p w14:paraId="388ED81A" w14:textId="77777777" w:rsidR="006A298E" w:rsidRPr="00B22059" w:rsidRDefault="006A298E" w:rsidP="006A298E">
            <w:pPr>
              <w:spacing w:before="8" w:after="8"/>
              <w:rPr>
                <w:rFonts w:asciiTheme="majorHAnsi" w:hAnsiTheme="majorHAnsi" w:cstheme="majorHAnsi"/>
                <w:sz w:val="20"/>
                <w:szCs w:val="20"/>
              </w:rPr>
            </w:pPr>
          </w:p>
          <w:p w14:paraId="05B5A994" w14:textId="69F667A2" w:rsidR="006A298E" w:rsidRPr="00B22059" w:rsidRDefault="00B76F47" w:rsidP="006A298E">
            <w:pPr>
              <w:spacing w:before="8" w:after="8"/>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 xml:space="preserve">If </w:t>
            </w:r>
            <w:r w:rsidR="006A298E" w:rsidRPr="00B22059">
              <w:rPr>
                <w:rFonts w:asciiTheme="majorHAnsi" w:hAnsiTheme="majorHAnsi" w:cstheme="majorHAnsi"/>
                <w:b/>
                <w:bCs/>
                <w:sz w:val="20"/>
                <w:szCs w:val="20"/>
                <w:u w:val="single"/>
              </w:rPr>
              <w:t xml:space="preserve">Moderate to </w:t>
            </w:r>
            <w:r w:rsidR="00C55225" w:rsidRPr="00B22059">
              <w:rPr>
                <w:rFonts w:asciiTheme="majorHAnsi" w:hAnsiTheme="majorHAnsi" w:cstheme="majorHAnsi"/>
                <w:b/>
                <w:bCs/>
                <w:sz w:val="20"/>
                <w:szCs w:val="20"/>
                <w:u w:val="single"/>
              </w:rPr>
              <w:t>S</w:t>
            </w:r>
            <w:r w:rsidR="006A298E" w:rsidRPr="00B22059">
              <w:rPr>
                <w:rFonts w:asciiTheme="majorHAnsi" w:hAnsiTheme="majorHAnsi" w:cstheme="majorHAnsi"/>
                <w:b/>
                <w:bCs/>
                <w:sz w:val="20"/>
                <w:szCs w:val="20"/>
                <w:u w:val="single"/>
              </w:rPr>
              <w:t xml:space="preserve">evere symptoms </w:t>
            </w:r>
            <w:r w:rsidRPr="00B22059">
              <w:rPr>
                <w:rFonts w:asciiTheme="majorHAnsi" w:hAnsiTheme="majorHAnsi" w:cstheme="majorHAnsi"/>
                <w:b/>
                <w:bCs/>
                <w:sz w:val="20"/>
                <w:szCs w:val="20"/>
                <w:u w:val="single"/>
              </w:rPr>
              <w:t>of COVID</w:t>
            </w:r>
            <w:r w:rsidR="00B019CE" w:rsidRPr="00B22059">
              <w:rPr>
                <w:rFonts w:asciiTheme="majorHAnsi" w:hAnsiTheme="majorHAnsi" w:cstheme="majorHAnsi"/>
                <w:b/>
                <w:bCs/>
                <w:sz w:val="20"/>
                <w:szCs w:val="20"/>
                <w:u w:val="single"/>
              </w:rPr>
              <w:t>-</w:t>
            </w:r>
            <w:r w:rsidRPr="00B22059">
              <w:rPr>
                <w:rFonts w:asciiTheme="majorHAnsi" w:hAnsiTheme="majorHAnsi" w:cstheme="majorHAnsi"/>
                <w:b/>
                <w:bCs/>
                <w:sz w:val="20"/>
                <w:szCs w:val="20"/>
                <w:u w:val="single"/>
              </w:rPr>
              <w:t xml:space="preserve">19 develop </w:t>
            </w:r>
            <w:r w:rsidR="006A298E" w:rsidRPr="00B22059">
              <w:rPr>
                <w:rFonts w:asciiTheme="majorHAnsi" w:hAnsiTheme="majorHAnsi" w:cstheme="majorHAnsi"/>
                <w:b/>
                <w:bCs/>
                <w:sz w:val="20"/>
                <w:szCs w:val="20"/>
                <w:u w:val="single"/>
              </w:rPr>
              <w:t xml:space="preserve">or </w:t>
            </w:r>
            <w:r w:rsidRPr="00B22059">
              <w:rPr>
                <w:rFonts w:asciiTheme="majorHAnsi" w:hAnsiTheme="majorHAnsi" w:cstheme="majorHAnsi"/>
                <w:b/>
                <w:bCs/>
                <w:sz w:val="20"/>
                <w:szCs w:val="20"/>
                <w:u w:val="single"/>
              </w:rPr>
              <w:t xml:space="preserve">if the infected patient is </w:t>
            </w:r>
            <w:r w:rsidR="006A298E" w:rsidRPr="00B22059">
              <w:rPr>
                <w:rFonts w:asciiTheme="majorHAnsi" w:hAnsiTheme="majorHAnsi" w:cstheme="majorHAnsi"/>
                <w:b/>
                <w:bCs/>
                <w:sz w:val="20"/>
                <w:szCs w:val="20"/>
                <w:u w:val="single"/>
              </w:rPr>
              <w:t>in</w:t>
            </w:r>
            <w:r w:rsidRPr="00B22059">
              <w:rPr>
                <w:rFonts w:asciiTheme="majorHAnsi" w:hAnsiTheme="majorHAnsi" w:cstheme="majorHAnsi"/>
                <w:b/>
                <w:bCs/>
                <w:sz w:val="20"/>
                <w:szCs w:val="20"/>
                <w:u w:val="single"/>
              </w:rPr>
              <w:t xml:space="preserve"> the</w:t>
            </w:r>
            <w:r w:rsidR="006A298E" w:rsidRPr="00B22059">
              <w:rPr>
                <w:rFonts w:asciiTheme="majorHAnsi" w:hAnsiTheme="majorHAnsi" w:cstheme="majorHAnsi"/>
                <w:b/>
                <w:bCs/>
                <w:sz w:val="20"/>
                <w:szCs w:val="20"/>
                <w:u w:val="single"/>
              </w:rPr>
              <w:t xml:space="preserve"> “higher </w:t>
            </w:r>
            <w:r w:rsidR="00D12AC3" w:rsidRPr="00B22059">
              <w:rPr>
                <w:rFonts w:asciiTheme="majorHAnsi" w:hAnsiTheme="majorHAnsi" w:cstheme="majorHAnsi"/>
                <w:b/>
                <w:bCs/>
                <w:sz w:val="20"/>
                <w:szCs w:val="20"/>
                <w:u w:val="single"/>
              </w:rPr>
              <w:t>risk”</w:t>
            </w:r>
            <w:r w:rsidR="006A298E" w:rsidRPr="00B22059">
              <w:rPr>
                <w:rFonts w:asciiTheme="majorHAnsi" w:hAnsiTheme="majorHAnsi" w:cstheme="majorHAnsi"/>
                <w:b/>
                <w:bCs/>
                <w:sz w:val="20"/>
                <w:szCs w:val="20"/>
                <w:u w:val="single"/>
              </w:rPr>
              <w:t xml:space="preserve"> group (see above)</w:t>
            </w:r>
            <w:r w:rsidR="009149E9" w:rsidRPr="00B22059">
              <w:rPr>
                <w:rFonts w:asciiTheme="majorHAnsi" w:hAnsiTheme="majorHAnsi" w:cstheme="majorHAnsi"/>
                <w:b/>
                <w:bCs/>
                <w:sz w:val="20"/>
                <w:szCs w:val="20"/>
                <w:u w:val="single"/>
              </w:rPr>
              <w:t>:</w:t>
            </w:r>
          </w:p>
          <w:p w14:paraId="790BD0D5" w14:textId="490DF969" w:rsidR="006A298E" w:rsidRPr="00B22059" w:rsidRDefault="006A298E"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Arrange an </w:t>
            </w:r>
            <w:r w:rsidRPr="00B22059">
              <w:rPr>
                <w:rFonts w:asciiTheme="majorHAnsi" w:hAnsiTheme="majorHAnsi" w:cstheme="majorHAnsi"/>
                <w:b/>
                <w:bCs/>
                <w:sz w:val="20"/>
                <w:szCs w:val="20"/>
              </w:rPr>
              <w:t>urgent serum lithium level and renal function test</w:t>
            </w:r>
            <w:r w:rsidRPr="00B22059">
              <w:rPr>
                <w:rFonts w:asciiTheme="majorHAnsi" w:hAnsiTheme="majorHAnsi" w:cstheme="majorHAnsi"/>
                <w:sz w:val="20"/>
                <w:szCs w:val="20"/>
              </w:rPr>
              <w:t xml:space="preserve"> – this may be via primary care or secondary care services depending on local arrangements.</w:t>
            </w:r>
          </w:p>
          <w:p w14:paraId="63E86C40" w14:textId="4E30E8F9" w:rsidR="00411301" w:rsidRPr="003901D2" w:rsidRDefault="006A298E"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Advise the patient to </w:t>
            </w:r>
            <w:r w:rsidRPr="00B22059">
              <w:rPr>
                <w:rFonts w:asciiTheme="majorHAnsi" w:hAnsiTheme="majorHAnsi" w:cstheme="majorHAnsi"/>
                <w:b/>
                <w:bCs/>
                <w:sz w:val="20"/>
                <w:szCs w:val="20"/>
              </w:rPr>
              <w:t>maintain adequate fluid intake</w:t>
            </w:r>
            <w:r w:rsidR="00DD1E24" w:rsidRPr="00B22059">
              <w:rPr>
                <w:rFonts w:asciiTheme="majorHAnsi" w:hAnsiTheme="majorHAnsi" w:cstheme="majorHAnsi"/>
                <w:b/>
                <w:bCs/>
                <w:sz w:val="20"/>
                <w:szCs w:val="20"/>
              </w:rPr>
              <w:t xml:space="preserve">, not to </w:t>
            </w:r>
            <w:r w:rsidR="00411301" w:rsidRPr="00411301">
              <w:rPr>
                <w:rFonts w:asciiTheme="majorHAnsi" w:hAnsiTheme="majorHAnsi" w:cstheme="majorHAnsi"/>
                <w:b/>
                <w:bCs/>
                <w:sz w:val="20"/>
                <w:szCs w:val="20"/>
              </w:rPr>
              <w:t xml:space="preserve">take </w:t>
            </w:r>
            <w:proofErr w:type="gramStart"/>
            <w:r w:rsidR="00411301" w:rsidRPr="00411301">
              <w:rPr>
                <w:rFonts w:asciiTheme="majorHAnsi" w:hAnsiTheme="majorHAnsi" w:cstheme="majorHAnsi"/>
                <w:b/>
                <w:bCs/>
                <w:sz w:val="20"/>
                <w:szCs w:val="20"/>
              </w:rPr>
              <w:t>over-the-counter</w:t>
            </w:r>
            <w:proofErr w:type="gramEnd"/>
            <w:r w:rsidR="00411301" w:rsidRPr="00411301">
              <w:rPr>
                <w:rFonts w:asciiTheme="majorHAnsi" w:hAnsiTheme="majorHAnsi" w:cstheme="majorHAnsi"/>
                <w:b/>
                <w:bCs/>
                <w:sz w:val="20"/>
                <w:szCs w:val="20"/>
              </w:rPr>
              <w:t xml:space="preserve"> NSAIDs (e.g. ibuprofen)</w:t>
            </w:r>
            <w:r w:rsidR="00411301">
              <w:rPr>
                <w:rFonts w:asciiTheme="majorHAnsi" w:hAnsiTheme="majorHAnsi" w:cstheme="majorHAnsi"/>
                <w:b/>
                <w:bCs/>
                <w:sz w:val="20"/>
                <w:szCs w:val="20"/>
              </w:rPr>
              <w:t xml:space="preserve"> for fever</w:t>
            </w:r>
            <w:r w:rsidR="00411301" w:rsidRPr="00411301">
              <w:rPr>
                <w:rFonts w:asciiTheme="majorHAnsi" w:hAnsiTheme="majorHAnsi" w:cstheme="majorHAnsi"/>
                <w:b/>
                <w:bCs/>
                <w:sz w:val="20"/>
                <w:szCs w:val="20"/>
              </w:rPr>
              <w:t>, but to take paracetamol instead</w:t>
            </w:r>
            <w:r w:rsidR="00411301">
              <w:rPr>
                <w:rFonts w:asciiTheme="majorHAnsi" w:hAnsiTheme="majorHAnsi" w:cstheme="majorHAnsi"/>
                <w:b/>
                <w:bCs/>
                <w:sz w:val="20"/>
                <w:szCs w:val="20"/>
              </w:rPr>
              <w:t>.</w:t>
            </w:r>
          </w:p>
          <w:p w14:paraId="5557627B" w14:textId="3DCC0380" w:rsidR="006A298E" w:rsidRPr="00B22059" w:rsidRDefault="00411301" w:rsidP="009149E9">
            <w:pPr>
              <w:pStyle w:val="ListParagraph"/>
              <w:numPr>
                <w:ilvl w:val="0"/>
                <w:numId w:val="9"/>
              </w:numPr>
              <w:spacing w:before="8" w:after="8"/>
              <w:rPr>
                <w:rFonts w:asciiTheme="majorHAnsi" w:hAnsiTheme="majorHAnsi" w:cstheme="majorHAnsi"/>
                <w:sz w:val="20"/>
                <w:szCs w:val="20"/>
              </w:rPr>
            </w:pPr>
            <w:r>
              <w:rPr>
                <w:rFonts w:asciiTheme="majorHAnsi" w:hAnsiTheme="majorHAnsi" w:cstheme="majorHAnsi"/>
                <w:sz w:val="20"/>
                <w:szCs w:val="20"/>
              </w:rPr>
              <w:t>Advise the patient to</w:t>
            </w:r>
            <w:r w:rsidR="00DD1E24" w:rsidRPr="00B22059">
              <w:rPr>
                <w:rFonts w:asciiTheme="majorHAnsi" w:hAnsiTheme="majorHAnsi" w:cstheme="majorHAnsi"/>
                <w:b/>
                <w:bCs/>
                <w:sz w:val="20"/>
                <w:szCs w:val="20"/>
              </w:rPr>
              <w:t xml:space="preserve"> report any worsening of COVID 19 symptoms</w:t>
            </w:r>
            <w:r w:rsidR="006A298E" w:rsidRPr="00B22059">
              <w:rPr>
                <w:rFonts w:asciiTheme="majorHAnsi" w:hAnsiTheme="majorHAnsi" w:cstheme="majorHAnsi"/>
                <w:sz w:val="20"/>
                <w:szCs w:val="20"/>
              </w:rPr>
              <w:t>.</w:t>
            </w:r>
          </w:p>
          <w:p w14:paraId="1469E021" w14:textId="52CAB02D" w:rsidR="006A298E" w:rsidRPr="00B22059" w:rsidRDefault="006A298E"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Ask about </w:t>
            </w:r>
            <w:r w:rsidRPr="00B22059">
              <w:rPr>
                <w:rFonts w:asciiTheme="majorHAnsi" w:hAnsiTheme="majorHAnsi" w:cstheme="majorHAnsi"/>
                <w:b/>
                <w:bCs/>
                <w:sz w:val="20"/>
                <w:szCs w:val="20"/>
              </w:rPr>
              <w:t>lithium side effects</w:t>
            </w:r>
            <w:r w:rsidR="00DD1E24" w:rsidRPr="00B22059">
              <w:rPr>
                <w:rFonts w:asciiTheme="majorHAnsi" w:hAnsiTheme="majorHAnsi" w:cstheme="majorHAnsi"/>
                <w:b/>
                <w:bCs/>
                <w:sz w:val="20"/>
                <w:szCs w:val="20"/>
              </w:rPr>
              <w:t xml:space="preserve"> or symptoms indicative of lithium toxicity</w:t>
            </w:r>
            <w:r w:rsidRPr="00B22059">
              <w:rPr>
                <w:rFonts w:asciiTheme="majorHAnsi" w:hAnsiTheme="majorHAnsi" w:cstheme="majorHAnsi"/>
                <w:sz w:val="20"/>
                <w:szCs w:val="20"/>
              </w:rPr>
              <w:t>.</w:t>
            </w:r>
          </w:p>
          <w:p w14:paraId="3CC8047E" w14:textId="309AF38C" w:rsidR="006A298E" w:rsidRPr="00B22059" w:rsidRDefault="006A298E"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 xml:space="preserve">The decision to </w:t>
            </w:r>
            <w:r w:rsidRPr="00B22059">
              <w:rPr>
                <w:rFonts w:asciiTheme="majorHAnsi" w:hAnsiTheme="majorHAnsi" w:cstheme="majorHAnsi"/>
                <w:b/>
                <w:bCs/>
                <w:sz w:val="20"/>
                <w:szCs w:val="20"/>
              </w:rPr>
              <w:t>withhold lithium temporarily or advise a reduced dose</w:t>
            </w:r>
            <w:r w:rsidRPr="00B22059">
              <w:rPr>
                <w:rFonts w:asciiTheme="majorHAnsi" w:hAnsiTheme="majorHAnsi" w:cstheme="majorHAnsi"/>
                <w:sz w:val="20"/>
                <w:szCs w:val="20"/>
              </w:rPr>
              <w:t xml:space="preserve"> may be taken depending on individual patient circumstances, and with the knowledge that </w:t>
            </w:r>
            <w:r w:rsidRPr="00B22059">
              <w:rPr>
                <w:rFonts w:asciiTheme="majorHAnsi" w:hAnsiTheme="majorHAnsi" w:cstheme="majorHAnsi"/>
                <w:b/>
                <w:bCs/>
                <w:sz w:val="20"/>
                <w:szCs w:val="20"/>
              </w:rPr>
              <w:t>sudden discontinuation of lithium is associated with a high risk of relapse</w:t>
            </w:r>
            <w:r w:rsidRPr="00B22059">
              <w:rPr>
                <w:rFonts w:asciiTheme="majorHAnsi" w:hAnsiTheme="majorHAnsi" w:cstheme="majorHAnsi"/>
                <w:sz w:val="20"/>
                <w:szCs w:val="20"/>
              </w:rPr>
              <w:t>.</w:t>
            </w:r>
          </w:p>
          <w:p w14:paraId="437E1FF8" w14:textId="25860730" w:rsidR="00B31C08" w:rsidRPr="00B22059" w:rsidRDefault="00B31C08"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Be aware that </w:t>
            </w:r>
            <w:r w:rsidRPr="00B22059">
              <w:rPr>
                <w:rFonts w:asciiTheme="majorHAnsi" w:hAnsiTheme="majorHAnsi" w:cstheme="majorHAnsi"/>
                <w:b/>
                <w:bCs/>
                <w:sz w:val="20"/>
                <w:szCs w:val="20"/>
              </w:rPr>
              <w:t>any intercurrent illness</w:t>
            </w:r>
            <w:r w:rsidRPr="00B22059">
              <w:rPr>
                <w:rFonts w:asciiTheme="majorHAnsi" w:hAnsiTheme="majorHAnsi" w:cstheme="majorHAnsi"/>
                <w:sz w:val="20"/>
                <w:szCs w:val="20"/>
              </w:rPr>
              <w:t xml:space="preserve">, especially one associated with fever or reduced oral intake may result in </w:t>
            </w:r>
            <w:r w:rsidRPr="00B22059">
              <w:rPr>
                <w:rFonts w:asciiTheme="majorHAnsi" w:hAnsiTheme="majorHAnsi" w:cstheme="majorHAnsi"/>
                <w:b/>
                <w:bCs/>
                <w:sz w:val="20"/>
                <w:szCs w:val="20"/>
              </w:rPr>
              <w:t>lithium toxicity despite no change in dosage.</w:t>
            </w:r>
          </w:p>
          <w:p w14:paraId="60611995" w14:textId="67FB07AE" w:rsidR="006A298E" w:rsidRPr="00B22059" w:rsidRDefault="006A298E" w:rsidP="009149E9">
            <w:pPr>
              <w:pStyle w:val="ListParagraph"/>
              <w:numPr>
                <w:ilvl w:val="0"/>
                <w:numId w:val="9"/>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Depending on blood test results, clinicians may need to amend the dose and/or increase the frequency of subsequent lithium monitoring. </w:t>
            </w:r>
            <w:r w:rsidRPr="00B22059">
              <w:rPr>
                <w:rFonts w:asciiTheme="majorHAnsi" w:hAnsiTheme="majorHAnsi" w:cstheme="majorHAnsi"/>
                <w:b/>
                <w:bCs/>
                <w:sz w:val="20"/>
                <w:szCs w:val="20"/>
              </w:rPr>
              <w:t xml:space="preserve">If </w:t>
            </w:r>
            <w:r w:rsidR="00C131F4" w:rsidRPr="00B22059">
              <w:rPr>
                <w:rFonts w:asciiTheme="majorHAnsi" w:hAnsiTheme="majorHAnsi" w:cstheme="majorHAnsi"/>
                <w:b/>
                <w:bCs/>
                <w:sz w:val="20"/>
                <w:szCs w:val="20"/>
              </w:rPr>
              <w:t xml:space="preserve">the </w:t>
            </w:r>
            <w:r w:rsidRPr="00B22059">
              <w:rPr>
                <w:rFonts w:asciiTheme="majorHAnsi" w:hAnsiTheme="majorHAnsi" w:cstheme="majorHAnsi"/>
                <w:b/>
                <w:bCs/>
                <w:sz w:val="20"/>
                <w:szCs w:val="20"/>
              </w:rPr>
              <w:t xml:space="preserve">lithium levels are elevated or </w:t>
            </w:r>
            <w:r w:rsidR="00C131F4" w:rsidRPr="00B22059">
              <w:rPr>
                <w:rFonts w:asciiTheme="majorHAnsi" w:hAnsiTheme="majorHAnsi" w:cstheme="majorHAnsi"/>
                <w:b/>
                <w:bCs/>
                <w:sz w:val="20"/>
                <w:szCs w:val="20"/>
              </w:rPr>
              <w:t xml:space="preserve">the </w:t>
            </w:r>
            <w:r w:rsidRPr="00B22059">
              <w:rPr>
                <w:rFonts w:asciiTheme="majorHAnsi" w:hAnsiTheme="majorHAnsi" w:cstheme="majorHAnsi"/>
                <w:b/>
                <w:bCs/>
                <w:sz w:val="20"/>
                <w:szCs w:val="20"/>
              </w:rPr>
              <w:t>kidney function is compromised, seek urgent specialist advice</w:t>
            </w:r>
            <w:r w:rsidRPr="00B22059">
              <w:rPr>
                <w:rFonts w:asciiTheme="majorHAnsi" w:hAnsiTheme="majorHAnsi" w:cstheme="majorHAnsi"/>
                <w:sz w:val="20"/>
                <w:szCs w:val="20"/>
              </w:rPr>
              <w:t>.</w:t>
            </w:r>
          </w:p>
          <w:p w14:paraId="7CD4C5D3" w14:textId="77777777" w:rsidR="0049732A" w:rsidRPr="00B22059" w:rsidRDefault="0049732A" w:rsidP="0049732A">
            <w:pPr>
              <w:spacing w:before="8" w:after="8"/>
              <w:rPr>
                <w:rFonts w:asciiTheme="majorHAnsi" w:hAnsiTheme="majorHAnsi" w:cstheme="majorHAnsi"/>
                <w:sz w:val="20"/>
                <w:szCs w:val="20"/>
              </w:rPr>
            </w:pPr>
          </w:p>
          <w:p w14:paraId="685DA412" w14:textId="764B7E7E" w:rsidR="006A298E" w:rsidRPr="00B22059" w:rsidRDefault="006A298E" w:rsidP="006A298E">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In patients presenting with </w:t>
            </w:r>
            <w:r w:rsidRPr="00B22059">
              <w:rPr>
                <w:rFonts w:asciiTheme="majorHAnsi" w:hAnsiTheme="majorHAnsi" w:cstheme="majorHAnsi"/>
                <w:b/>
                <w:bCs/>
                <w:sz w:val="20"/>
                <w:szCs w:val="20"/>
              </w:rPr>
              <w:t>significant flu-like/COVID-19 symptoms where there is a high risk of dehydration and/or renal impairment,</w:t>
            </w:r>
            <w:r w:rsidR="00B61F56" w:rsidRPr="00B22059">
              <w:rPr>
                <w:rFonts w:asciiTheme="majorHAnsi" w:hAnsiTheme="majorHAnsi" w:cstheme="majorHAnsi"/>
                <w:b/>
                <w:bCs/>
                <w:sz w:val="20"/>
                <w:szCs w:val="20"/>
              </w:rPr>
              <w:t xml:space="preserve"> </w:t>
            </w:r>
            <w:r w:rsidRPr="00B22059">
              <w:rPr>
                <w:rFonts w:asciiTheme="majorHAnsi" w:hAnsiTheme="majorHAnsi" w:cstheme="majorHAnsi"/>
                <w:b/>
                <w:bCs/>
                <w:sz w:val="20"/>
                <w:szCs w:val="20"/>
              </w:rPr>
              <w:t>or where it is not possible to reliably monitor for symptoms of lithium toxicity</w:t>
            </w:r>
            <w:r w:rsidRPr="00B22059">
              <w:rPr>
                <w:rFonts w:asciiTheme="majorHAnsi" w:hAnsiTheme="majorHAnsi" w:cstheme="majorHAnsi"/>
                <w:sz w:val="20"/>
                <w:szCs w:val="20"/>
              </w:rPr>
              <w:t>:</w:t>
            </w:r>
          </w:p>
          <w:p w14:paraId="6B6C3CB3" w14:textId="7584AF52" w:rsidR="006A298E" w:rsidRPr="00B22059" w:rsidRDefault="006A298E" w:rsidP="009149E9">
            <w:pPr>
              <w:pStyle w:val="ListParagraph"/>
              <w:numPr>
                <w:ilvl w:val="0"/>
                <w:numId w:val="10"/>
              </w:numPr>
              <w:spacing w:before="8" w:after="8"/>
              <w:rPr>
                <w:rFonts w:asciiTheme="majorHAnsi" w:hAnsiTheme="majorHAnsi" w:cstheme="majorHAnsi"/>
                <w:sz w:val="20"/>
                <w:szCs w:val="20"/>
              </w:rPr>
            </w:pPr>
            <w:r w:rsidRPr="00B22059">
              <w:rPr>
                <w:rFonts w:asciiTheme="majorHAnsi" w:hAnsiTheme="majorHAnsi" w:cstheme="majorHAnsi"/>
                <w:sz w:val="20"/>
                <w:szCs w:val="20"/>
              </w:rPr>
              <w:t>Withhold lithium.</w:t>
            </w:r>
          </w:p>
          <w:p w14:paraId="3261957D" w14:textId="7E203EE2" w:rsidR="006A298E" w:rsidRPr="00B22059" w:rsidRDefault="006A298E" w:rsidP="009149E9">
            <w:pPr>
              <w:pStyle w:val="ListParagraph"/>
              <w:numPr>
                <w:ilvl w:val="0"/>
                <w:numId w:val="10"/>
              </w:numPr>
              <w:spacing w:before="8" w:after="8"/>
              <w:rPr>
                <w:rFonts w:asciiTheme="majorHAnsi" w:hAnsiTheme="majorHAnsi" w:cstheme="majorHAnsi"/>
                <w:sz w:val="20"/>
                <w:szCs w:val="20"/>
              </w:rPr>
            </w:pPr>
            <w:r w:rsidRPr="00B22059">
              <w:rPr>
                <w:rFonts w:asciiTheme="majorHAnsi" w:hAnsiTheme="majorHAnsi" w:cstheme="majorHAnsi"/>
                <w:sz w:val="20"/>
                <w:szCs w:val="20"/>
              </w:rPr>
              <w:t>Take urgent lithium serum level and U&amp;Es.</w:t>
            </w:r>
          </w:p>
          <w:p w14:paraId="2DF7C7BC" w14:textId="66CE2DAF" w:rsidR="00A83339" w:rsidRPr="00B22059" w:rsidRDefault="00A83339" w:rsidP="00D93FDB">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B718B5" w14:textId="152E11EF" w:rsidR="004F19BF" w:rsidRPr="00B22059" w:rsidRDefault="00C85D3A" w:rsidP="00455225">
            <w:pPr>
              <w:spacing w:before="8" w:after="8"/>
              <w:rPr>
                <w:rFonts w:asciiTheme="majorHAnsi" w:hAnsiTheme="majorHAnsi" w:cstheme="majorHAnsi"/>
                <w:sz w:val="20"/>
                <w:szCs w:val="20"/>
              </w:rPr>
            </w:pPr>
            <w:hyperlink r:id="rId31" w:history="1">
              <w:r w:rsidR="00086E3A" w:rsidRPr="00B22059">
                <w:rPr>
                  <w:rStyle w:val="Hyperlink"/>
                  <w:rFonts w:asciiTheme="majorHAnsi" w:hAnsiTheme="majorHAnsi" w:cstheme="majorHAnsi"/>
                  <w:sz w:val="20"/>
                  <w:szCs w:val="20"/>
                </w:rPr>
                <w:t>https://www.rcpsych.ac.uk/about-us/responding-to-covid-19/responding-to-covid-19-guidance-for-clinicians/community-and-inpatient-services/providing-medication</w:t>
              </w:r>
            </w:hyperlink>
          </w:p>
          <w:p w14:paraId="2B5EBDAA" w14:textId="77777777" w:rsidR="00FA5825" w:rsidRPr="00B22059" w:rsidRDefault="00FA5825" w:rsidP="003133F1">
            <w:pPr>
              <w:spacing w:before="8" w:after="8"/>
              <w:rPr>
                <w:rFonts w:asciiTheme="majorHAnsi" w:hAnsiTheme="majorHAnsi" w:cstheme="majorHAnsi"/>
                <w:sz w:val="20"/>
                <w:szCs w:val="20"/>
              </w:rPr>
            </w:pPr>
          </w:p>
          <w:p w14:paraId="64D5967E" w14:textId="067E6F91" w:rsidR="003133F1" w:rsidRPr="00B22059" w:rsidRDefault="00C85D3A" w:rsidP="003133F1">
            <w:pPr>
              <w:spacing w:before="8" w:after="8"/>
              <w:rPr>
                <w:rFonts w:asciiTheme="majorHAnsi" w:hAnsiTheme="majorHAnsi" w:cstheme="majorHAnsi"/>
                <w:sz w:val="20"/>
                <w:szCs w:val="20"/>
              </w:rPr>
            </w:pPr>
            <w:hyperlink r:id="rId32" w:history="1">
              <w:r w:rsidR="00FA5825" w:rsidRPr="00B22059">
                <w:rPr>
                  <w:rStyle w:val="Hyperlink"/>
                  <w:rFonts w:asciiTheme="majorHAnsi" w:hAnsiTheme="majorHAnsi" w:cstheme="majorHAnsi"/>
                  <w:sz w:val="20"/>
                  <w:szCs w:val="20"/>
                </w:rPr>
                <w:t>https://www.rpharms.com/Portals/0/RPS%20document%20library/Open%20access/Coronavirus/CMHP%20Monitoring%20Lithium%20during%20Covid-19%20Pandemic-RPSendorsed.pdf?ver=2020-03-31-103408-973</w:t>
              </w:r>
            </w:hyperlink>
          </w:p>
          <w:p w14:paraId="741CC854" w14:textId="77777777" w:rsidR="003133F1" w:rsidRPr="00B22059" w:rsidRDefault="003133F1" w:rsidP="003133F1">
            <w:pPr>
              <w:spacing w:before="8" w:after="8"/>
              <w:rPr>
                <w:rFonts w:asciiTheme="majorHAnsi" w:hAnsiTheme="majorHAnsi" w:cstheme="majorHAnsi"/>
                <w:sz w:val="20"/>
                <w:szCs w:val="20"/>
              </w:rPr>
            </w:pPr>
          </w:p>
          <w:p w14:paraId="03D13155" w14:textId="50CB0B4F" w:rsidR="00455225" w:rsidRPr="00B22059" w:rsidRDefault="00C85D3A" w:rsidP="00455225">
            <w:pPr>
              <w:spacing w:before="8" w:after="8"/>
              <w:rPr>
                <w:rFonts w:asciiTheme="majorHAnsi" w:hAnsiTheme="majorHAnsi" w:cstheme="majorHAnsi"/>
                <w:sz w:val="20"/>
                <w:szCs w:val="20"/>
              </w:rPr>
            </w:pPr>
            <w:hyperlink r:id="rId33" w:history="1">
              <w:r w:rsidR="00A90951" w:rsidRPr="00B22059">
                <w:rPr>
                  <w:rStyle w:val="Hyperlink"/>
                  <w:rFonts w:asciiTheme="majorHAnsi" w:hAnsiTheme="majorHAnsi" w:cstheme="majorHAnsi"/>
                  <w:sz w:val="20"/>
                  <w:szCs w:val="20"/>
                </w:rPr>
                <w:t>http://www.oxfordhealthformulary.nhs.uk/docs/Lithium%20monitoring%20-%20information%20for%20health%20care%20professionals%20-%20COVID%2019%20memov2.pdf?UNLID=43283507020206139558</w:t>
              </w:r>
            </w:hyperlink>
          </w:p>
          <w:p w14:paraId="6C28C865" w14:textId="77777777" w:rsidR="00A90951" w:rsidRPr="00B22059" w:rsidRDefault="00A90951" w:rsidP="00455225">
            <w:pPr>
              <w:spacing w:before="8" w:after="8"/>
              <w:rPr>
                <w:rFonts w:asciiTheme="majorHAnsi" w:hAnsiTheme="majorHAnsi" w:cstheme="majorHAnsi"/>
                <w:sz w:val="20"/>
                <w:szCs w:val="20"/>
              </w:rPr>
            </w:pPr>
          </w:p>
          <w:p w14:paraId="28926BB0" w14:textId="77777777" w:rsidR="00981459" w:rsidRPr="00B22059" w:rsidRDefault="00C85D3A" w:rsidP="00981459">
            <w:pPr>
              <w:spacing w:before="8" w:after="8"/>
              <w:rPr>
                <w:rFonts w:asciiTheme="majorHAnsi" w:hAnsiTheme="majorHAnsi" w:cstheme="majorHAnsi"/>
                <w:sz w:val="20"/>
                <w:szCs w:val="20"/>
              </w:rPr>
            </w:pPr>
            <w:hyperlink r:id="rId34" w:history="1">
              <w:r w:rsidR="00981459" w:rsidRPr="00B22059">
                <w:rPr>
                  <w:rStyle w:val="Hyperlink"/>
                  <w:rFonts w:asciiTheme="majorHAnsi" w:hAnsiTheme="majorHAnsi" w:cstheme="majorHAnsi"/>
                  <w:sz w:val="20"/>
                  <w:szCs w:val="20"/>
                </w:rPr>
                <w:t>http://oxfordhealthbrc.nihr.ac.uk/wp-content/uploads/2020/04/Covid-19-and-Lithium-policy-final.pdf</w:t>
              </w:r>
            </w:hyperlink>
          </w:p>
          <w:p w14:paraId="0444067A" w14:textId="77777777" w:rsidR="00455225" w:rsidRPr="00B22059" w:rsidRDefault="00455225" w:rsidP="00A83339">
            <w:pPr>
              <w:spacing w:before="8" w:after="8"/>
              <w:rPr>
                <w:rFonts w:asciiTheme="majorHAnsi" w:hAnsiTheme="majorHAnsi" w:cstheme="majorHAnsi"/>
                <w:sz w:val="20"/>
                <w:szCs w:val="20"/>
              </w:rPr>
            </w:pPr>
          </w:p>
          <w:p w14:paraId="56BC17A6" w14:textId="5CC7F0C5" w:rsidR="007E2D3E" w:rsidRPr="00B22059" w:rsidRDefault="00C85D3A" w:rsidP="00A83339">
            <w:pPr>
              <w:spacing w:before="8" w:after="8"/>
              <w:rPr>
                <w:rFonts w:asciiTheme="majorHAnsi" w:hAnsiTheme="majorHAnsi" w:cstheme="majorHAnsi"/>
                <w:sz w:val="20"/>
                <w:szCs w:val="20"/>
              </w:rPr>
            </w:pPr>
            <w:hyperlink r:id="rId35" w:history="1">
              <w:r w:rsidR="00B22059" w:rsidRPr="00D83F75">
                <w:rPr>
                  <w:rStyle w:val="Hyperlink"/>
                  <w:rFonts w:asciiTheme="majorHAnsi" w:hAnsiTheme="majorHAnsi" w:cstheme="majorHAnsi"/>
                  <w:sz w:val="20"/>
                  <w:szCs w:val="20"/>
                </w:rPr>
                <w:t>https://www.sps.nhs.uk/articles/lithium-drug-monitoring-in-primary-care-during-covid-19-for-stable-patients/</w:t>
              </w:r>
            </w:hyperlink>
          </w:p>
        </w:tc>
      </w:tr>
      <w:tr w:rsidR="00EE447D" w:rsidRPr="00B22059" w14:paraId="18AFCC94" w14:textId="77777777"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54F04EAB" w14:textId="2EDB5940" w:rsidR="004F19BF" w:rsidRPr="00B22059" w:rsidRDefault="004F19BF"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 xml:space="preserve">Can </w:t>
            </w:r>
            <w:r w:rsidR="00BA53F9" w:rsidRPr="00B22059">
              <w:rPr>
                <w:rFonts w:asciiTheme="majorHAnsi" w:hAnsiTheme="majorHAnsi" w:cstheme="majorHAnsi"/>
                <w:sz w:val="20"/>
                <w:szCs w:val="20"/>
              </w:rPr>
              <w:t>patients</w:t>
            </w:r>
            <w:r w:rsidRPr="00B22059">
              <w:rPr>
                <w:rFonts w:asciiTheme="majorHAnsi" w:hAnsiTheme="majorHAnsi" w:cstheme="majorHAnsi"/>
                <w:sz w:val="20"/>
                <w:szCs w:val="20"/>
              </w:rPr>
              <w:t xml:space="preserve"> take ibuprofen to help with their symptoms?</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2A0D29F8" w14:textId="389FF870" w:rsidR="004F19BF" w:rsidRPr="00B22059" w:rsidRDefault="004F19BF" w:rsidP="004F19BF">
            <w:pPr>
              <w:spacing w:before="8" w:after="8"/>
              <w:rPr>
                <w:rFonts w:asciiTheme="majorHAnsi" w:hAnsiTheme="majorHAnsi" w:cstheme="majorHAnsi"/>
                <w:b/>
                <w:bCs/>
                <w:sz w:val="20"/>
                <w:szCs w:val="20"/>
              </w:rPr>
            </w:pPr>
            <w:r w:rsidRPr="00B22059">
              <w:rPr>
                <w:rFonts w:asciiTheme="majorHAnsi" w:hAnsiTheme="majorHAnsi" w:cstheme="majorHAnsi"/>
                <w:sz w:val="20"/>
                <w:szCs w:val="20"/>
              </w:rPr>
              <w:t xml:space="preserve">While there is currently </w:t>
            </w:r>
            <w:r w:rsidRPr="00B22059">
              <w:rPr>
                <w:rFonts w:asciiTheme="majorHAnsi" w:hAnsiTheme="majorHAnsi" w:cstheme="majorHAnsi"/>
                <w:b/>
                <w:bCs/>
                <w:sz w:val="20"/>
                <w:szCs w:val="20"/>
              </w:rPr>
              <w:t>no strong evidence</w:t>
            </w:r>
            <w:r w:rsidRPr="00B22059">
              <w:rPr>
                <w:rFonts w:asciiTheme="majorHAnsi" w:hAnsiTheme="majorHAnsi" w:cstheme="majorHAnsi"/>
                <w:sz w:val="20"/>
                <w:szCs w:val="20"/>
              </w:rPr>
              <w:t xml:space="preserve"> that ibuprofen can make COVID-19 worse, </w:t>
            </w:r>
            <w:r w:rsidRPr="00B22059">
              <w:rPr>
                <w:rFonts w:asciiTheme="majorHAnsi" w:hAnsiTheme="majorHAnsi" w:cstheme="majorHAnsi"/>
                <w:b/>
                <w:bCs/>
                <w:sz w:val="20"/>
                <w:szCs w:val="20"/>
              </w:rPr>
              <w:t>patients should be advised to take paracetamol to treat their symptoms, unless they have been advised paracetamol is not suitable for them.</w:t>
            </w:r>
          </w:p>
          <w:p w14:paraId="3BAA0786" w14:textId="7412C60D" w:rsidR="004F19BF" w:rsidRPr="00B22059" w:rsidRDefault="004F19BF" w:rsidP="004F19BF">
            <w:pPr>
              <w:spacing w:before="8" w:after="8"/>
              <w:rPr>
                <w:rFonts w:asciiTheme="majorHAnsi" w:hAnsiTheme="majorHAnsi" w:cstheme="majorHAnsi"/>
                <w:sz w:val="20"/>
                <w:szCs w:val="20"/>
              </w:rPr>
            </w:pPr>
          </w:p>
          <w:p w14:paraId="0F44E905" w14:textId="3C0DEFE8" w:rsidR="00425AB6" w:rsidRPr="00B22059" w:rsidRDefault="00425AB6" w:rsidP="00450483">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It is especially important that </w:t>
            </w:r>
            <w:r w:rsidRPr="00B22059">
              <w:rPr>
                <w:rFonts w:asciiTheme="majorHAnsi" w:hAnsiTheme="majorHAnsi" w:cstheme="majorHAnsi"/>
                <w:b/>
                <w:bCs/>
                <w:sz w:val="20"/>
                <w:szCs w:val="20"/>
              </w:rPr>
              <w:t>patients on lithium do not initiate NSAIDs without medical advice</w:t>
            </w:r>
            <w:r w:rsidRPr="00B22059">
              <w:rPr>
                <w:rFonts w:asciiTheme="majorHAnsi" w:hAnsiTheme="majorHAnsi" w:cstheme="majorHAnsi"/>
                <w:sz w:val="20"/>
                <w:szCs w:val="20"/>
              </w:rPr>
              <w:t xml:space="preserve"> as the concomitant use of NSAIDs with lithium may increase the risk of lithium toxicity.</w:t>
            </w:r>
          </w:p>
          <w:p w14:paraId="2482AC05" w14:textId="77777777" w:rsidR="00425AB6" w:rsidRPr="00B22059" w:rsidRDefault="00425AB6" w:rsidP="004F19BF">
            <w:pPr>
              <w:spacing w:before="8" w:after="8"/>
              <w:rPr>
                <w:rFonts w:asciiTheme="majorHAnsi" w:hAnsiTheme="majorHAnsi" w:cstheme="majorHAnsi"/>
                <w:sz w:val="20"/>
                <w:szCs w:val="20"/>
              </w:rPr>
            </w:pPr>
          </w:p>
          <w:p w14:paraId="0F7235D4" w14:textId="41080DEC" w:rsidR="000A3F0A" w:rsidRPr="00B22059" w:rsidRDefault="000A3F0A" w:rsidP="004F19BF">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Current guidance says </w:t>
            </w:r>
            <w:r w:rsidRPr="00B22059">
              <w:rPr>
                <w:rFonts w:asciiTheme="majorHAnsi" w:hAnsiTheme="majorHAnsi" w:cstheme="majorHAnsi"/>
                <w:b/>
                <w:bCs/>
                <w:sz w:val="20"/>
                <w:szCs w:val="20"/>
              </w:rPr>
              <w:t xml:space="preserve">not </w:t>
            </w:r>
            <w:r w:rsidR="0032385A" w:rsidRPr="00B22059">
              <w:rPr>
                <w:rFonts w:asciiTheme="majorHAnsi" w:hAnsiTheme="majorHAnsi" w:cstheme="majorHAnsi"/>
                <w:b/>
                <w:bCs/>
                <w:sz w:val="20"/>
                <w:szCs w:val="20"/>
              </w:rPr>
              <w:t xml:space="preserve">to </w:t>
            </w:r>
            <w:r w:rsidRPr="00B22059">
              <w:rPr>
                <w:rFonts w:asciiTheme="majorHAnsi" w:hAnsiTheme="majorHAnsi" w:cstheme="majorHAnsi"/>
                <w:b/>
                <w:bCs/>
                <w:sz w:val="20"/>
                <w:szCs w:val="20"/>
              </w:rPr>
              <w:t>stop regular NSAIDs that are prescribed for other medical conditions</w:t>
            </w:r>
            <w:r w:rsidRPr="00B22059">
              <w:rPr>
                <w:rFonts w:asciiTheme="majorHAnsi" w:hAnsiTheme="majorHAnsi" w:cstheme="majorHAnsi"/>
                <w:sz w:val="20"/>
                <w:szCs w:val="20"/>
              </w:rPr>
              <w:t xml:space="preserve">. NSAIDS may be prescribed regularly with lithium – </w:t>
            </w:r>
            <w:r w:rsidRPr="00B22059">
              <w:rPr>
                <w:rFonts w:asciiTheme="majorHAnsi" w:hAnsiTheme="majorHAnsi" w:cstheme="majorHAnsi"/>
                <w:b/>
                <w:bCs/>
                <w:sz w:val="20"/>
                <w:szCs w:val="20"/>
              </w:rPr>
              <w:t xml:space="preserve">provided </w:t>
            </w:r>
            <w:r w:rsidR="0032385A" w:rsidRPr="00B22059">
              <w:rPr>
                <w:rFonts w:asciiTheme="majorHAnsi" w:hAnsiTheme="majorHAnsi" w:cstheme="majorHAnsi"/>
                <w:b/>
                <w:bCs/>
                <w:sz w:val="20"/>
                <w:szCs w:val="20"/>
              </w:rPr>
              <w:t xml:space="preserve">that </w:t>
            </w:r>
            <w:r w:rsidRPr="00B22059">
              <w:rPr>
                <w:rFonts w:asciiTheme="majorHAnsi" w:hAnsiTheme="majorHAnsi" w:cstheme="majorHAnsi"/>
                <w:b/>
                <w:bCs/>
                <w:sz w:val="20"/>
                <w:szCs w:val="20"/>
              </w:rPr>
              <w:t>lithium levels are adjusted and monitored frequently</w:t>
            </w:r>
            <w:r w:rsidRPr="00B22059">
              <w:rPr>
                <w:rFonts w:asciiTheme="majorHAnsi" w:hAnsiTheme="majorHAnsi" w:cstheme="majorHAnsi"/>
                <w:sz w:val="20"/>
                <w:szCs w:val="20"/>
              </w:rPr>
              <w:t xml:space="preserve"> (3 monthly)</w:t>
            </w:r>
            <w:r w:rsidR="00DF5FF3" w:rsidRPr="00B22059">
              <w:rPr>
                <w:rFonts w:asciiTheme="majorHAnsi" w:hAnsiTheme="majorHAnsi" w:cstheme="majorHAnsi"/>
                <w:sz w:val="20"/>
                <w:szCs w:val="20"/>
              </w:rPr>
              <w:t xml:space="preserve"> (for further details, please consult local and national guidance).</w:t>
            </w:r>
          </w:p>
          <w:p w14:paraId="2206DDF9" w14:textId="06211803" w:rsidR="004F19BF" w:rsidRPr="00B22059" w:rsidRDefault="004F19BF" w:rsidP="00C55225">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855981" w14:textId="5FD1A7DA" w:rsidR="004F19BF" w:rsidRPr="00B22059" w:rsidRDefault="00C85D3A" w:rsidP="00455225">
            <w:pPr>
              <w:spacing w:before="8" w:after="8"/>
              <w:rPr>
                <w:rFonts w:asciiTheme="majorHAnsi" w:hAnsiTheme="majorHAnsi" w:cstheme="majorHAnsi"/>
                <w:sz w:val="20"/>
                <w:szCs w:val="20"/>
              </w:rPr>
            </w:pPr>
            <w:hyperlink r:id="rId36" w:history="1">
              <w:r w:rsidR="004F19BF" w:rsidRPr="00B22059">
                <w:rPr>
                  <w:rStyle w:val="Hyperlink"/>
                  <w:rFonts w:asciiTheme="majorHAnsi" w:hAnsiTheme="majorHAnsi" w:cstheme="majorHAnsi"/>
                  <w:sz w:val="20"/>
                  <w:szCs w:val="20"/>
                </w:rPr>
                <w:t>https://www.rcpsych.ac.uk/about-us/responding-to-covid-19/responding-to-covid-19-guidance-for-clinicians/community-and-inpatient-services/providing-medication</w:t>
              </w:r>
            </w:hyperlink>
          </w:p>
          <w:p w14:paraId="78F1B6E2" w14:textId="77777777" w:rsidR="00763652" w:rsidRPr="00B22059" w:rsidRDefault="00763652" w:rsidP="00763652">
            <w:pPr>
              <w:spacing w:before="8" w:after="8"/>
              <w:rPr>
                <w:rFonts w:asciiTheme="majorHAnsi" w:hAnsiTheme="majorHAnsi" w:cstheme="majorHAnsi"/>
                <w:sz w:val="20"/>
                <w:szCs w:val="20"/>
              </w:rPr>
            </w:pPr>
          </w:p>
          <w:p w14:paraId="47F708FB" w14:textId="09D03021" w:rsidR="004F19BF" w:rsidRDefault="00C85D3A" w:rsidP="00086E3A">
            <w:pPr>
              <w:spacing w:before="8" w:after="8"/>
              <w:rPr>
                <w:rFonts w:asciiTheme="majorHAnsi" w:hAnsiTheme="majorHAnsi" w:cstheme="majorHAnsi"/>
                <w:sz w:val="20"/>
                <w:szCs w:val="20"/>
              </w:rPr>
            </w:pPr>
            <w:hyperlink r:id="rId37" w:history="1">
              <w:r w:rsidR="007F0A71" w:rsidRPr="00676453">
                <w:rPr>
                  <w:rStyle w:val="Hyperlink"/>
                  <w:rFonts w:asciiTheme="majorHAnsi" w:hAnsiTheme="majorHAnsi" w:cstheme="majorHAnsi"/>
                  <w:sz w:val="20"/>
                  <w:szCs w:val="20"/>
                </w:rPr>
                <w:t>http://www.oxfordhealthformulary.nhs.uk/docs/Lithium%20monitoring%20-%20information%20for%20health%20care%20professionals%20-%20COVID%2019%20memov2.pdf?UNLID=43283507020206139558</w:t>
              </w:r>
            </w:hyperlink>
          </w:p>
          <w:p w14:paraId="530D0D04" w14:textId="77777777" w:rsidR="007F0A71" w:rsidRPr="00B22059" w:rsidRDefault="007F0A71" w:rsidP="00086E3A">
            <w:pPr>
              <w:spacing w:before="8" w:after="8"/>
              <w:rPr>
                <w:rFonts w:asciiTheme="majorHAnsi" w:hAnsiTheme="majorHAnsi" w:cstheme="majorHAnsi"/>
                <w:sz w:val="20"/>
                <w:szCs w:val="20"/>
              </w:rPr>
            </w:pPr>
          </w:p>
          <w:p w14:paraId="7C7E69DA" w14:textId="5A2DF215" w:rsidR="00CC0C40" w:rsidRPr="00B22059" w:rsidRDefault="00C85D3A" w:rsidP="00086E3A">
            <w:pPr>
              <w:spacing w:before="8" w:after="8"/>
              <w:rPr>
                <w:rFonts w:asciiTheme="majorHAnsi" w:hAnsiTheme="majorHAnsi" w:cstheme="majorHAnsi"/>
                <w:sz w:val="20"/>
                <w:szCs w:val="20"/>
              </w:rPr>
            </w:pPr>
            <w:hyperlink r:id="rId38" w:history="1">
              <w:r w:rsidR="00CC0C40" w:rsidRPr="00B22059">
                <w:rPr>
                  <w:rStyle w:val="Hyperlink"/>
                  <w:rFonts w:asciiTheme="majorHAnsi" w:hAnsiTheme="majorHAnsi" w:cstheme="majorHAnsi"/>
                  <w:sz w:val="20"/>
                  <w:szCs w:val="20"/>
                </w:rPr>
                <w:t>https://www.gov.uk/government/news/commission-on-human-medicines-advice-on-ibuprofen-and-coronavirus-covid-19</w:t>
              </w:r>
            </w:hyperlink>
          </w:p>
        </w:tc>
      </w:tr>
      <w:tr w:rsidR="00EE447D" w:rsidRPr="00B22059" w14:paraId="16A6E09F" w14:textId="08E4117A"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1B53E9B" w14:textId="7BB98559" w:rsidR="00534246" w:rsidRPr="00B22059" w:rsidRDefault="00534246" w:rsidP="00534246">
            <w:pPr>
              <w:spacing w:before="8" w:after="8"/>
              <w:rPr>
                <w:rFonts w:asciiTheme="majorHAnsi" w:hAnsiTheme="majorHAnsi" w:cstheme="majorHAnsi"/>
                <w:b/>
                <w:bCs/>
                <w:sz w:val="20"/>
                <w:szCs w:val="20"/>
              </w:rPr>
            </w:pPr>
            <w:r w:rsidRPr="00B22059">
              <w:rPr>
                <w:rFonts w:asciiTheme="majorHAnsi" w:hAnsiTheme="majorHAnsi" w:cstheme="majorHAnsi"/>
                <w:sz w:val="20"/>
                <w:szCs w:val="20"/>
              </w:rPr>
              <w:t>Can lithium levels be affected by COVID-19 infection?</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32BFFE09" w14:textId="23C4F72F" w:rsidR="00425AB6" w:rsidRPr="00B22059" w:rsidRDefault="00425AB6" w:rsidP="00534246">
            <w:pPr>
              <w:spacing w:before="8" w:after="8"/>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Possible effects on kidney function</w:t>
            </w:r>
          </w:p>
          <w:p w14:paraId="0B9D4FBE" w14:textId="1478FBC2" w:rsidR="00534246" w:rsidRPr="00B22059" w:rsidRDefault="003D5E59"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t>Recent reports from Wuhan</w:t>
            </w:r>
            <w:r w:rsidR="00D93FDB" w:rsidRPr="00B22059">
              <w:rPr>
                <w:rFonts w:asciiTheme="majorHAnsi" w:hAnsiTheme="majorHAnsi" w:cstheme="majorHAnsi"/>
                <w:sz w:val="20"/>
                <w:szCs w:val="20"/>
              </w:rPr>
              <w:t xml:space="preserve"> (</w:t>
            </w:r>
            <w:hyperlink r:id="rId39" w:history="1">
              <w:r w:rsidR="00D93FDB" w:rsidRPr="00B22059">
                <w:rPr>
                  <w:rStyle w:val="Hyperlink"/>
                  <w:rFonts w:asciiTheme="majorHAnsi" w:hAnsiTheme="majorHAnsi" w:cstheme="majorHAnsi"/>
                  <w:sz w:val="20"/>
                  <w:szCs w:val="20"/>
                </w:rPr>
                <w:t>https://doi.org/10.1016/j.kint.2020.03.005</w:t>
              </w:r>
            </w:hyperlink>
            <w:r w:rsidR="00D93FDB" w:rsidRPr="00B22059">
              <w:rPr>
                <w:rFonts w:asciiTheme="majorHAnsi" w:hAnsiTheme="majorHAnsi" w:cstheme="majorHAnsi"/>
                <w:sz w:val="20"/>
                <w:szCs w:val="20"/>
              </w:rPr>
              <w:t>)</w:t>
            </w:r>
            <w:r w:rsidRPr="00B22059">
              <w:rPr>
                <w:rFonts w:asciiTheme="majorHAnsi" w:hAnsiTheme="majorHAnsi" w:cstheme="majorHAnsi"/>
                <w:sz w:val="20"/>
                <w:szCs w:val="20"/>
              </w:rPr>
              <w:t xml:space="preserve">, China suggested that “kidney disease on admission and acute kidney injury (AKI) during hospitalization were associated with an increased risk of in-hospital death” in patients </w:t>
            </w:r>
            <w:r w:rsidRPr="00B22059">
              <w:rPr>
                <w:rFonts w:asciiTheme="majorHAnsi" w:hAnsiTheme="majorHAnsi" w:cstheme="majorHAnsi"/>
                <w:sz w:val="20"/>
                <w:szCs w:val="20"/>
              </w:rPr>
              <w:lastRenderedPageBreak/>
              <w:t xml:space="preserve">with COVID-19 disease. Therefore, </w:t>
            </w:r>
            <w:r w:rsidRPr="00B22059">
              <w:rPr>
                <w:rFonts w:asciiTheme="majorHAnsi" w:hAnsiTheme="majorHAnsi" w:cstheme="majorHAnsi"/>
                <w:b/>
                <w:bCs/>
                <w:sz w:val="20"/>
                <w:szCs w:val="20"/>
              </w:rPr>
              <w:t>the possible effect of lithium on kidney function must be borne in mind when treating patients who develop the disease</w:t>
            </w:r>
            <w:r w:rsidRPr="00B22059">
              <w:rPr>
                <w:rFonts w:asciiTheme="majorHAnsi" w:hAnsiTheme="majorHAnsi" w:cstheme="majorHAnsi"/>
                <w:sz w:val="20"/>
                <w:szCs w:val="20"/>
              </w:rPr>
              <w:t>.</w:t>
            </w:r>
          </w:p>
          <w:p w14:paraId="4A5FBE4F" w14:textId="564B8E27" w:rsidR="00425AB6" w:rsidRPr="00B22059" w:rsidRDefault="00425AB6" w:rsidP="00534246">
            <w:pPr>
              <w:spacing w:before="8" w:after="8"/>
              <w:rPr>
                <w:rFonts w:asciiTheme="majorHAnsi" w:hAnsiTheme="majorHAnsi" w:cstheme="majorHAnsi"/>
                <w:sz w:val="20"/>
                <w:szCs w:val="20"/>
              </w:rPr>
            </w:pPr>
          </w:p>
          <w:p w14:paraId="2B996455" w14:textId="33F3928C" w:rsidR="00425AB6" w:rsidRPr="00B22059" w:rsidRDefault="00425AB6" w:rsidP="00534246">
            <w:pPr>
              <w:spacing w:before="8" w:after="8"/>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Possible drug Interactions</w:t>
            </w:r>
          </w:p>
          <w:p w14:paraId="2E288E47" w14:textId="150546C2" w:rsidR="000F1D25" w:rsidRPr="00B22059" w:rsidRDefault="000F1D25" w:rsidP="00562249">
            <w:pPr>
              <w:pStyle w:val="ListParagraph"/>
              <w:numPr>
                <w:ilvl w:val="0"/>
                <w:numId w:val="32"/>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NSAIDS and drugs acting on </w:t>
            </w:r>
            <w:r w:rsidR="00D12AC3" w:rsidRPr="00B22059">
              <w:rPr>
                <w:rFonts w:asciiTheme="majorHAnsi" w:hAnsiTheme="majorHAnsi" w:cstheme="majorHAnsi"/>
                <w:sz w:val="20"/>
                <w:szCs w:val="20"/>
              </w:rPr>
              <w:t xml:space="preserve">the </w:t>
            </w:r>
            <w:r w:rsidRPr="00B22059">
              <w:rPr>
                <w:rFonts w:asciiTheme="majorHAnsi" w:hAnsiTheme="majorHAnsi" w:cstheme="majorHAnsi"/>
                <w:sz w:val="20"/>
                <w:szCs w:val="20"/>
              </w:rPr>
              <w:t xml:space="preserve">angiotensin-converting enzyme (e.g. ACE inhibitors) may be withdrawn </w:t>
            </w:r>
            <w:r w:rsidR="00D12AC3" w:rsidRPr="00B22059">
              <w:rPr>
                <w:rFonts w:asciiTheme="majorHAnsi" w:hAnsiTheme="majorHAnsi" w:cstheme="majorHAnsi"/>
                <w:sz w:val="20"/>
                <w:szCs w:val="20"/>
              </w:rPr>
              <w:t xml:space="preserve">if essential </w:t>
            </w:r>
            <w:r w:rsidRPr="00B22059">
              <w:rPr>
                <w:rFonts w:asciiTheme="majorHAnsi" w:hAnsiTheme="majorHAnsi" w:cstheme="majorHAnsi"/>
                <w:sz w:val="20"/>
                <w:szCs w:val="20"/>
              </w:rPr>
              <w:t xml:space="preserve">during COVID-19 infection, although this has not been recommended in any guidance. </w:t>
            </w:r>
            <w:r w:rsidRPr="00B22059">
              <w:rPr>
                <w:rFonts w:asciiTheme="majorHAnsi" w:hAnsiTheme="majorHAnsi" w:cstheme="majorHAnsi"/>
                <w:b/>
                <w:bCs/>
                <w:sz w:val="20"/>
                <w:szCs w:val="20"/>
              </w:rPr>
              <w:t>Stopping regular NSAIDs or ACE may cause a fall in lithium levels</w:t>
            </w:r>
            <w:r w:rsidRPr="00B22059">
              <w:rPr>
                <w:rFonts w:asciiTheme="majorHAnsi" w:hAnsiTheme="majorHAnsi" w:cstheme="majorHAnsi"/>
                <w:sz w:val="20"/>
                <w:szCs w:val="20"/>
              </w:rPr>
              <w:t>.</w:t>
            </w:r>
          </w:p>
          <w:p w14:paraId="7F510A3A" w14:textId="6E57164A" w:rsidR="00425AB6" w:rsidRPr="00B22059" w:rsidRDefault="00DC46A6" w:rsidP="00562249">
            <w:pPr>
              <w:pStyle w:val="ListParagraph"/>
              <w:numPr>
                <w:ilvl w:val="0"/>
                <w:numId w:val="32"/>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It is worth reminding that a </w:t>
            </w:r>
            <w:r w:rsidR="00F031FE" w:rsidRPr="00B22059">
              <w:rPr>
                <w:rFonts w:asciiTheme="majorHAnsi" w:hAnsiTheme="majorHAnsi" w:cstheme="majorHAnsi"/>
                <w:sz w:val="20"/>
                <w:szCs w:val="20"/>
              </w:rPr>
              <w:t xml:space="preserve">number of </w:t>
            </w:r>
            <w:r w:rsidR="00425AB6" w:rsidRPr="00B22059">
              <w:rPr>
                <w:rFonts w:asciiTheme="majorHAnsi" w:hAnsiTheme="majorHAnsi" w:cstheme="majorHAnsi"/>
                <w:b/>
                <w:bCs/>
                <w:sz w:val="20"/>
                <w:szCs w:val="20"/>
              </w:rPr>
              <w:t xml:space="preserve">interactions between lithium and novel agents being used to treat COVID-19 </w:t>
            </w:r>
            <w:r w:rsidR="00F031FE" w:rsidRPr="00B22059">
              <w:rPr>
                <w:rFonts w:asciiTheme="majorHAnsi" w:hAnsiTheme="majorHAnsi" w:cstheme="majorHAnsi"/>
                <w:b/>
                <w:bCs/>
                <w:sz w:val="20"/>
                <w:szCs w:val="20"/>
              </w:rPr>
              <w:t>exist</w:t>
            </w:r>
            <w:r w:rsidR="00425AB6" w:rsidRPr="00B22059">
              <w:rPr>
                <w:rFonts w:asciiTheme="majorHAnsi" w:hAnsiTheme="majorHAnsi" w:cstheme="majorHAnsi"/>
                <w:sz w:val="20"/>
                <w:szCs w:val="20"/>
              </w:rPr>
              <w:t>.</w:t>
            </w:r>
            <w:r w:rsidR="00F031FE" w:rsidRPr="00B22059">
              <w:rPr>
                <w:rFonts w:asciiTheme="majorHAnsi" w:hAnsiTheme="majorHAnsi" w:cstheme="majorHAnsi"/>
                <w:sz w:val="20"/>
                <w:szCs w:val="20"/>
              </w:rPr>
              <w:t xml:space="preserve"> </w:t>
            </w:r>
            <w:r w:rsidRPr="00B22059">
              <w:rPr>
                <w:rFonts w:asciiTheme="majorHAnsi" w:hAnsiTheme="majorHAnsi" w:cstheme="majorHAnsi"/>
                <w:sz w:val="20"/>
                <w:szCs w:val="20"/>
              </w:rPr>
              <w:t>Please</w:t>
            </w:r>
            <w:r w:rsidR="00F031FE" w:rsidRPr="00B22059">
              <w:rPr>
                <w:rFonts w:asciiTheme="majorHAnsi" w:hAnsiTheme="majorHAnsi" w:cstheme="majorHAnsi"/>
                <w:sz w:val="20"/>
                <w:szCs w:val="20"/>
              </w:rPr>
              <w:t xml:space="preserve"> consult </w:t>
            </w:r>
            <w:r w:rsidRPr="00B22059">
              <w:rPr>
                <w:rFonts w:asciiTheme="majorHAnsi" w:hAnsiTheme="majorHAnsi" w:cstheme="majorHAnsi"/>
                <w:sz w:val="20"/>
                <w:szCs w:val="20"/>
              </w:rPr>
              <w:t xml:space="preserve">a range of </w:t>
            </w:r>
            <w:r w:rsidR="00F031FE" w:rsidRPr="00B22059">
              <w:rPr>
                <w:rFonts w:asciiTheme="majorHAnsi" w:hAnsiTheme="majorHAnsi" w:cstheme="majorHAnsi"/>
                <w:sz w:val="20"/>
                <w:szCs w:val="20"/>
              </w:rPr>
              <w:t xml:space="preserve">available resources </w:t>
            </w:r>
            <w:r w:rsidR="00B340E0" w:rsidRPr="00B22059">
              <w:rPr>
                <w:rFonts w:asciiTheme="majorHAnsi" w:hAnsiTheme="majorHAnsi" w:cstheme="majorHAnsi"/>
                <w:sz w:val="20"/>
                <w:szCs w:val="20"/>
              </w:rPr>
              <w:t>to check for relevant</w:t>
            </w:r>
            <w:r w:rsidR="00F031FE" w:rsidRPr="00B22059">
              <w:rPr>
                <w:rFonts w:asciiTheme="majorHAnsi" w:hAnsiTheme="majorHAnsi" w:cstheme="majorHAnsi"/>
                <w:sz w:val="20"/>
                <w:szCs w:val="20"/>
              </w:rPr>
              <w:t xml:space="preserve"> drug interactions.</w:t>
            </w:r>
          </w:p>
          <w:p w14:paraId="6A72F81B" w14:textId="57A52403" w:rsidR="00425AB6" w:rsidRPr="00B22059" w:rsidRDefault="00425AB6" w:rsidP="00534246">
            <w:pPr>
              <w:spacing w:before="8" w:after="8"/>
              <w:rPr>
                <w:rFonts w:asciiTheme="majorHAnsi" w:hAnsiTheme="majorHAnsi" w:cstheme="majorHAnsi"/>
                <w:sz w:val="20"/>
                <w:szCs w:val="20"/>
              </w:rPr>
            </w:pPr>
          </w:p>
          <w:p w14:paraId="756358C2" w14:textId="6BADBF0E" w:rsidR="00425AB6" w:rsidRPr="00B22059" w:rsidRDefault="00450483" w:rsidP="00534246">
            <w:pPr>
              <w:spacing w:before="8" w:after="8"/>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Dehydration, fluid intake and diet</w:t>
            </w:r>
          </w:p>
          <w:p w14:paraId="2E45B92D" w14:textId="2D78C30C" w:rsidR="000F1D25" w:rsidRPr="00B22059" w:rsidRDefault="000F1D25" w:rsidP="009149E9">
            <w:pPr>
              <w:pStyle w:val="ListParagraph"/>
              <w:numPr>
                <w:ilvl w:val="0"/>
                <w:numId w:val="12"/>
              </w:numPr>
              <w:spacing w:before="8" w:after="8"/>
              <w:rPr>
                <w:rFonts w:asciiTheme="majorHAnsi" w:hAnsiTheme="majorHAnsi" w:cstheme="majorHAnsi"/>
                <w:sz w:val="20"/>
                <w:szCs w:val="20"/>
              </w:rPr>
            </w:pPr>
            <w:r w:rsidRPr="00B22059">
              <w:rPr>
                <w:rFonts w:asciiTheme="majorHAnsi" w:hAnsiTheme="majorHAnsi" w:cstheme="majorHAnsi"/>
                <w:b/>
                <w:bCs/>
                <w:sz w:val="20"/>
                <w:szCs w:val="20"/>
              </w:rPr>
              <w:t>Dehydration or reduced fluid intake is another important cause of lithium toxicity. Patients with COVID-19 may present with a fever and therefore may be at risk of dehydration. Vomiting, diarrhoea and infection (especially if sweating profusely) may require dose reduction or discontinuation (see above).</w:t>
            </w:r>
          </w:p>
          <w:p w14:paraId="44A5FAC9" w14:textId="328D0C9A" w:rsidR="000F220C" w:rsidRPr="00B22059" w:rsidRDefault="000F1D25" w:rsidP="009149E9">
            <w:pPr>
              <w:pStyle w:val="ListParagraph"/>
              <w:numPr>
                <w:ilvl w:val="0"/>
                <w:numId w:val="12"/>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Remind all patients to </w:t>
            </w:r>
            <w:r w:rsidRPr="00B22059">
              <w:rPr>
                <w:rFonts w:asciiTheme="majorHAnsi" w:hAnsiTheme="majorHAnsi" w:cstheme="majorHAnsi"/>
                <w:b/>
                <w:bCs/>
                <w:sz w:val="20"/>
                <w:szCs w:val="20"/>
              </w:rPr>
              <w:t>maintain their fluid intake</w:t>
            </w:r>
            <w:r w:rsidRPr="00B22059">
              <w:rPr>
                <w:rFonts w:asciiTheme="majorHAnsi" w:hAnsiTheme="majorHAnsi" w:cstheme="majorHAnsi"/>
                <w:sz w:val="20"/>
                <w:szCs w:val="20"/>
              </w:rPr>
              <w:t xml:space="preserve">, particularly </w:t>
            </w:r>
            <w:r w:rsidRPr="00B22059">
              <w:rPr>
                <w:rFonts w:asciiTheme="majorHAnsi" w:hAnsiTheme="majorHAnsi" w:cstheme="majorHAnsi"/>
                <w:b/>
                <w:bCs/>
                <w:sz w:val="20"/>
                <w:szCs w:val="20"/>
              </w:rPr>
              <w:t>if they have a fever, if they are immobile for long periods or if they develop a chest infection or pneumonia</w:t>
            </w:r>
            <w:r w:rsidRPr="00B22059">
              <w:rPr>
                <w:rFonts w:asciiTheme="majorHAnsi" w:hAnsiTheme="majorHAnsi" w:cstheme="majorHAnsi"/>
                <w:sz w:val="20"/>
                <w:szCs w:val="20"/>
              </w:rPr>
              <w:t>.</w:t>
            </w:r>
          </w:p>
          <w:p w14:paraId="3318E1CE" w14:textId="1BB3B63F" w:rsidR="000F220C" w:rsidRPr="00B22059" w:rsidRDefault="000F220C" w:rsidP="009149E9">
            <w:pPr>
              <w:pStyle w:val="ListParagraph"/>
              <w:numPr>
                <w:ilvl w:val="0"/>
                <w:numId w:val="12"/>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Patients who are isolated at home with limited supplies </w:t>
            </w:r>
            <w:r w:rsidRPr="00B22059">
              <w:rPr>
                <w:rFonts w:asciiTheme="majorHAnsi" w:hAnsiTheme="majorHAnsi" w:cstheme="majorHAnsi"/>
                <w:b/>
                <w:bCs/>
                <w:sz w:val="20"/>
                <w:szCs w:val="20"/>
              </w:rPr>
              <w:t>may significantly change their diet</w:t>
            </w:r>
            <w:r w:rsidRPr="00B22059">
              <w:rPr>
                <w:rFonts w:asciiTheme="majorHAnsi" w:hAnsiTheme="majorHAnsi" w:cstheme="majorHAnsi"/>
                <w:sz w:val="20"/>
                <w:szCs w:val="20"/>
              </w:rPr>
              <w:t xml:space="preserve"> and therefore sodium intake which could also impact on lithium levels.</w:t>
            </w:r>
          </w:p>
          <w:p w14:paraId="712F68EB" w14:textId="500035B3" w:rsidR="00320410" w:rsidRPr="00B22059" w:rsidRDefault="00320410" w:rsidP="00534246">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3A09F2" w14:textId="77777777" w:rsidR="00981459" w:rsidRPr="00B22059" w:rsidRDefault="00C85D3A" w:rsidP="00981459">
            <w:pPr>
              <w:spacing w:before="8" w:after="8"/>
              <w:rPr>
                <w:rFonts w:asciiTheme="majorHAnsi" w:hAnsiTheme="majorHAnsi" w:cstheme="majorHAnsi"/>
                <w:sz w:val="20"/>
                <w:szCs w:val="20"/>
              </w:rPr>
            </w:pPr>
            <w:hyperlink r:id="rId40" w:history="1">
              <w:r w:rsidR="00981459" w:rsidRPr="00B22059">
                <w:rPr>
                  <w:rStyle w:val="Hyperlink"/>
                  <w:rFonts w:asciiTheme="majorHAnsi" w:hAnsiTheme="majorHAnsi" w:cstheme="majorHAnsi"/>
                  <w:sz w:val="20"/>
                  <w:szCs w:val="20"/>
                </w:rPr>
                <w:t>http://oxfordhealthbrc.nihr.ac.uk/wp-content/uploads/2020/04/Cov</w:t>
              </w:r>
              <w:r w:rsidR="00981459" w:rsidRPr="00B22059">
                <w:rPr>
                  <w:rStyle w:val="Hyperlink"/>
                  <w:rFonts w:asciiTheme="majorHAnsi" w:hAnsiTheme="majorHAnsi" w:cstheme="majorHAnsi"/>
                  <w:sz w:val="20"/>
                  <w:szCs w:val="20"/>
                </w:rPr>
                <w:lastRenderedPageBreak/>
                <w:t>id-19-and-Lithium-policy-final.pdf</w:t>
              </w:r>
            </w:hyperlink>
          </w:p>
          <w:p w14:paraId="6C7E8AEE" w14:textId="77777777" w:rsidR="00FA5825" w:rsidRPr="00B22059" w:rsidRDefault="00FA5825" w:rsidP="00534246">
            <w:pPr>
              <w:spacing w:before="8" w:after="8"/>
              <w:rPr>
                <w:rFonts w:asciiTheme="majorHAnsi" w:hAnsiTheme="majorHAnsi" w:cstheme="majorHAnsi"/>
                <w:sz w:val="20"/>
                <w:szCs w:val="20"/>
              </w:rPr>
            </w:pPr>
          </w:p>
          <w:p w14:paraId="5029CF58" w14:textId="4E1234C8" w:rsidR="000F220C" w:rsidRPr="00B22059" w:rsidRDefault="00C85D3A" w:rsidP="00534246">
            <w:pPr>
              <w:spacing w:before="8" w:after="8"/>
              <w:rPr>
                <w:rFonts w:asciiTheme="majorHAnsi" w:hAnsiTheme="majorHAnsi" w:cstheme="majorHAnsi"/>
                <w:sz w:val="20"/>
                <w:szCs w:val="20"/>
              </w:rPr>
            </w:pPr>
            <w:hyperlink r:id="rId41" w:history="1">
              <w:r w:rsidR="00FA5825" w:rsidRPr="00B22059">
                <w:rPr>
                  <w:rStyle w:val="Hyperlink"/>
                  <w:rFonts w:asciiTheme="majorHAnsi" w:hAnsiTheme="majorHAnsi" w:cstheme="majorHAnsi"/>
                  <w:sz w:val="20"/>
                  <w:szCs w:val="20"/>
                </w:rPr>
                <w:t>https://www.rpharms.com/Portals/0/RPS%20document%20library/Open%20access/Coronavirus/CMHP%20Monitoring%20Lithium%20during%20Covid-19%20Pandemic-RPSendorsed.pdf?ver=2020-03-31-103408-973</w:t>
              </w:r>
            </w:hyperlink>
          </w:p>
          <w:p w14:paraId="5E18B157" w14:textId="77777777" w:rsidR="00086E3A" w:rsidRPr="00B22059" w:rsidRDefault="00086E3A" w:rsidP="00763652">
            <w:pPr>
              <w:spacing w:before="8" w:after="8"/>
              <w:rPr>
                <w:rFonts w:asciiTheme="majorHAnsi" w:hAnsiTheme="majorHAnsi" w:cstheme="majorHAnsi"/>
                <w:sz w:val="20"/>
                <w:szCs w:val="20"/>
              </w:rPr>
            </w:pPr>
          </w:p>
          <w:p w14:paraId="619D3266" w14:textId="48D9B1A8" w:rsidR="000F220C" w:rsidRDefault="00C85D3A" w:rsidP="000F220C">
            <w:pPr>
              <w:spacing w:before="8" w:after="8"/>
              <w:rPr>
                <w:rFonts w:asciiTheme="majorHAnsi" w:hAnsiTheme="majorHAnsi" w:cstheme="majorHAnsi"/>
                <w:sz w:val="20"/>
                <w:szCs w:val="20"/>
              </w:rPr>
            </w:pPr>
            <w:hyperlink r:id="rId42" w:history="1">
              <w:r w:rsidR="007F0A71" w:rsidRPr="00676453">
                <w:rPr>
                  <w:rStyle w:val="Hyperlink"/>
                  <w:rFonts w:asciiTheme="majorHAnsi" w:hAnsiTheme="majorHAnsi" w:cstheme="majorHAnsi"/>
                  <w:sz w:val="20"/>
                  <w:szCs w:val="20"/>
                </w:rPr>
                <w:t>http://www.oxfordhealthformulary.nhs.uk/docs/Lithium%20monitoring%20-%20information%20for%20health%20care%20professionals%20-%20COVID%2019%20memov2.pdf?UNLID=43283507020206139558</w:t>
              </w:r>
            </w:hyperlink>
          </w:p>
          <w:p w14:paraId="307F2474" w14:textId="621F30BA" w:rsidR="007F0A71" w:rsidRPr="00B22059" w:rsidRDefault="007F0A71" w:rsidP="000F220C">
            <w:pPr>
              <w:spacing w:before="8" w:after="8"/>
              <w:rPr>
                <w:rFonts w:asciiTheme="majorHAnsi" w:hAnsiTheme="majorHAnsi" w:cstheme="majorHAnsi"/>
                <w:sz w:val="20"/>
                <w:szCs w:val="20"/>
              </w:rPr>
            </w:pPr>
          </w:p>
        </w:tc>
      </w:tr>
      <w:tr w:rsidR="00EE447D" w:rsidRPr="00B22059" w14:paraId="6C359C93" w14:textId="18A63349"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36CBD64C" w14:textId="4F0A77DA" w:rsidR="00534246" w:rsidRPr="00B22059" w:rsidRDefault="007C4B8F" w:rsidP="00534246">
            <w:pPr>
              <w:spacing w:before="8" w:after="8"/>
              <w:rPr>
                <w:rFonts w:asciiTheme="majorHAnsi" w:hAnsiTheme="majorHAnsi" w:cstheme="majorHAnsi"/>
                <w:b/>
                <w:bCs/>
                <w:sz w:val="20"/>
                <w:szCs w:val="20"/>
              </w:rPr>
            </w:pPr>
            <w:r w:rsidRPr="00B22059">
              <w:rPr>
                <w:rFonts w:asciiTheme="majorHAnsi" w:hAnsiTheme="majorHAnsi" w:cstheme="majorHAnsi"/>
                <w:sz w:val="20"/>
                <w:szCs w:val="20"/>
              </w:rPr>
              <w:lastRenderedPageBreak/>
              <w:t>Are lithium treated patients at greater risk of COVID-19?</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5B2AC445" w14:textId="61895BB2" w:rsidR="00455225" w:rsidRPr="00B22059" w:rsidRDefault="00455225" w:rsidP="00455225">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There is </w:t>
            </w:r>
            <w:r w:rsidRPr="00B22059">
              <w:rPr>
                <w:rFonts w:asciiTheme="majorHAnsi" w:hAnsiTheme="majorHAnsi" w:cstheme="majorHAnsi"/>
                <w:b/>
                <w:bCs/>
                <w:sz w:val="20"/>
                <w:szCs w:val="20"/>
              </w:rPr>
              <w:t>no evidence</w:t>
            </w:r>
            <w:r w:rsidRPr="00B22059">
              <w:rPr>
                <w:rFonts w:asciiTheme="majorHAnsi" w:hAnsiTheme="majorHAnsi" w:cstheme="majorHAnsi"/>
                <w:sz w:val="20"/>
                <w:szCs w:val="20"/>
              </w:rPr>
              <w:t xml:space="preserve"> that lithium increases the risk of developing infections such as respiratory tract infections or complications such as pneumonia.</w:t>
            </w:r>
          </w:p>
          <w:p w14:paraId="44E8E74B" w14:textId="06D0B076" w:rsidR="00534246" w:rsidRPr="00B22059" w:rsidRDefault="00534246" w:rsidP="00534246">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0EA98E" w14:textId="07265394" w:rsidR="00455225" w:rsidRPr="00B22059" w:rsidRDefault="00C85D3A" w:rsidP="00455225">
            <w:pPr>
              <w:spacing w:before="8" w:after="8"/>
              <w:rPr>
                <w:rFonts w:asciiTheme="majorHAnsi" w:hAnsiTheme="majorHAnsi" w:cstheme="majorHAnsi"/>
                <w:sz w:val="20"/>
                <w:szCs w:val="20"/>
              </w:rPr>
            </w:pPr>
            <w:hyperlink r:id="rId43" w:history="1">
              <w:r w:rsidR="003133F1" w:rsidRPr="00B22059">
                <w:rPr>
                  <w:rStyle w:val="Hyperlink"/>
                  <w:rFonts w:asciiTheme="majorHAnsi" w:hAnsiTheme="majorHAnsi" w:cstheme="majorHAnsi"/>
                  <w:sz w:val="20"/>
                  <w:szCs w:val="20"/>
                </w:rPr>
                <w:t>https://www.rpharms.com/Portals/0/RPS%20document%20library/Open%20access/Coronavirus/CMHP%20Monitoring%20Lithium%20during%20Covid-19%20Pandemic-RPSendorsed.pdf?ver=2020-03-31-103408-973</w:t>
              </w:r>
            </w:hyperlink>
          </w:p>
          <w:p w14:paraId="3B0A3363" w14:textId="77777777" w:rsidR="00534246" w:rsidRPr="00B22059" w:rsidRDefault="00534246" w:rsidP="00534246">
            <w:pPr>
              <w:spacing w:before="8" w:after="8"/>
              <w:rPr>
                <w:rFonts w:asciiTheme="majorHAnsi" w:hAnsiTheme="majorHAnsi" w:cstheme="majorHAnsi"/>
                <w:sz w:val="20"/>
                <w:szCs w:val="20"/>
              </w:rPr>
            </w:pPr>
          </w:p>
        </w:tc>
      </w:tr>
      <w:tr w:rsidR="00EE447D" w:rsidRPr="00B22059" w14:paraId="25C09D0A" w14:textId="11623BD4" w:rsidTr="000B11D1">
        <w:tc>
          <w:tcPr>
            <w:tcW w:w="4100" w:type="pct"/>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0C688FE8" w14:textId="53868E33" w:rsidR="00534246" w:rsidRPr="00B22059" w:rsidRDefault="00534246" w:rsidP="00534246">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How do I manage difficulties in keeping to the recommended frequency of blood testing?</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9DE5D9" w14:textId="77777777" w:rsidR="00534246" w:rsidRPr="00B22059" w:rsidRDefault="00534246" w:rsidP="00534246">
            <w:pPr>
              <w:spacing w:before="8" w:after="8"/>
              <w:rPr>
                <w:rFonts w:asciiTheme="majorHAnsi" w:hAnsiTheme="majorHAnsi" w:cstheme="majorHAnsi"/>
                <w:b/>
                <w:bCs/>
                <w:sz w:val="20"/>
                <w:szCs w:val="20"/>
              </w:rPr>
            </w:pPr>
          </w:p>
        </w:tc>
      </w:tr>
      <w:tr w:rsidR="00EE447D" w:rsidRPr="00B22059" w14:paraId="3718C49F" w14:textId="4487614A"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1ED9B8A" w14:textId="072DAF70" w:rsidR="00534246" w:rsidRPr="00B22059" w:rsidRDefault="00534246" w:rsidP="00A441A0">
            <w:pPr>
              <w:rPr>
                <w:rFonts w:asciiTheme="majorHAnsi" w:hAnsiTheme="majorHAnsi" w:cstheme="majorHAnsi"/>
                <w:b/>
                <w:bCs/>
                <w:sz w:val="20"/>
                <w:szCs w:val="20"/>
              </w:rPr>
            </w:pPr>
            <w:r w:rsidRPr="00B22059">
              <w:rPr>
                <w:rFonts w:asciiTheme="majorHAnsi" w:hAnsiTheme="majorHAnsi" w:cstheme="majorHAnsi"/>
                <w:sz w:val="20"/>
                <w:szCs w:val="20"/>
              </w:rPr>
              <w:t>Can I change the frequency of blood level monitoring (i</w:t>
            </w:r>
            <w:r w:rsidR="001F09A2" w:rsidRPr="00B22059">
              <w:rPr>
                <w:rFonts w:asciiTheme="majorHAnsi" w:hAnsiTheme="majorHAnsi" w:cstheme="majorHAnsi"/>
                <w:sz w:val="20"/>
                <w:szCs w:val="20"/>
              </w:rPr>
              <w:t>.</w:t>
            </w:r>
            <w:r w:rsidRPr="00B22059">
              <w:rPr>
                <w:rFonts w:asciiTheme="majorHAnsi" w:hAnsiTheme="majorHAnsi" w:cstheme="majorHAnsi"/>
                <w:sz w:val="20"/>
                <w:szCs w:val="20"/>
              </w:rPr>
              <w:t>e</w:t>
            </w:r>
            <w:r w:rsidR="001F09A2" w:rsidRPr="00B22059">
              <w:rPr>
                <w:rFonts w:asciiTheme="majorHAnsi" w:hAnsiTheme="majorHAnsi" w:cstheme="majorHAnsi"/>
                <w:sz w:val="20"/>
                <w:szCs w:val="20"/>
              </w:rPr>
              <w:t>.</w:t>
            </w:r>
            <w:r w:rsidRPr="00B22059">
              <w:rPr>
                <w:rFonts w:asciiTheme="majorHAnsi" w:hAnsiTheme="majorHAnsi" w:cstheme="majorHAnsi"/>
                <w:sz w:val="20"/>
                <w:szCs w:val="20"/>
              </w:rPr>
              <w:t xml:space="preserve"> omit or delay scheduled blood tests)?</w:t>
            </w:r>
          </w:p>
          <w:p w14:paraId="02C320C3" w14:textId="655BE859" w:rsidR="00534246" w:rsidRPr="00B22059" w:rsidRDefault="00534246" w:rsidP="00534246">
            <w:pPr>
              <w:spacing w:before="8" w:after="8"/>
              <w:rPr>
                <w:rFonts w:asciiTheme="majorHAnsi" w:hAnsiTheme="majorHAnsi" w:cstheme="majorHAnsi"/>
                <w:b/>
                <w:bCs/>
                <w:sz w:val="20"/>
                <w:szCs w:val="20"/>
              </w:rPr>
            </w:pP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2EFB6088" w14:textId="23E37CAC" w:rsidR="00320410" w:rsidRPr="00B22059" w:rsidRDefault="00320410" w:rsidP="00320410">
            <w:pPr>
              <w:spacing w:before="8" w:after="8"/>
              <w:rPr>
                <w:rFonts w:asciiTheme="majorHAnsi" w:hAnsiTheme="majorHAnsi" w:cstheme="majorHAnsi"/>
                <w:sz w:val="20"/>
                <w:szCs w:val="20"/>
              </w:rPr>
            </w:pPr>
            <w:r w:rsidRPr="00B22059">
              <w:rPr>
                <w:rFonts w:asciiTheme="majorHAnsi" w:hAnsiTheme="majorHAnsi" w:cstheme="majorHAnsi"/>
                <w:sz w:val="20"/>
                <w:szCs w:val="20"/>
              </w:rPr>
              <w:t>Standard blood tests for lithium monitoring are outlined in NICE Guideline 185, updated February 2020</w:t>
            </w:r>
            <w:r w:rsidR="00F031FE" w:rsidRPr="00B22059">
              <w:rPr>
                <w:rFonts w:asciiTheme="majorHAnsi" w:hAnsiTheme="majorHAnsi" w:cstheme="majorHAnsi"/>
                <w:sz w:val="20"/>
                <w:szCs w:val="20"/>
              </w:rPr>
              <w:t xml:space="preserve"> (</w:t>
            </w:r>
            <w:hyperlink r:id="rId44" w:history="1">
              <w:r w:rsidR="00B340E0" w:rsidRPr="00B22059">
                <w:rPr>
                  <w:rStyle w:val="Hyperlink"/>
                  <w:rFonts w:asciiTheme="majorHAnsi" w:hAnsiTheme="majorHAnsi" w:cstheme="majorHAnsi"/>
                  <w:sz w:val="20"/>
                  <w:szCs w:val="20"/>
                </w:rPr>
                <w:t>https://www.nice.org.uk/guidance/cg185</w:t>
              </w:r>
            </w:hyperlink>
            <w:r w:rsidR="00F031FE" w:rsidRPr="00B22059">
              <w:rPr>
                <w:rFonts w:asciiTheme="majorHAnsi" w:hAnsiTheme="majorHAnsi" w:cstheme="majorHAnsi"/>
                <w:sz w:val="20"/>
                <w:szCs w:val="20"/>
              </w:rPr>
              <w:t>)</w:t>
            </w:r>
            <w:r w:rsidRPr="00B22059">
              <w:rPr>
                <w:rFonts w:asciiTheme="majorHAnsi" w:hAnsiTheme="majorHAnsi" w:cstheme="majorHAnsi"/>
                <w:sz w:val="20"/>
                <w:szCs w:val="20"/>
              </w:rPr>
              <w:t xml:space="preserve">. </w:t>
            </w:r>
            <w:r w:rsidR="00F031FE" w:rsidRPr="00B22059">
              <w:rPr>
                <w:rFonts w:asciiTheme="majorHAnsi" w:hAnsiTheme="majorHAnsi" w:cstheme="majorHAnsi"/>
                <w:sz w:val="20"/>
                <w:szCs w:val="20"/>
              </w:rPr>
              <w:t xml:space="preserve">See </w:t>
            </w:r>
            <w:r w:rsidR="00B340E0" w:rsidRPr="00B22059">
              <w:rPr>
                <w:rFonts w:asciiTheme="majorHAnsi" w:hAnsiTheme="majorHAnsi" w:cstheme="majorHAnsi"/>
                <w:sz w:val="20"/>
                <w:szCs w:val="20"/>
              </w:rPr>
              <w:t xml:space="preserve">footnote 1 </w:t>
            </w:r>
            <w:r w:rsidR="00F031FE" w:rsidRPr="00B22059">
              <w:rPr>
                <w:rFonts w:asciiTheme="majorHAnsi" w:hAnsiTheme="majorHAnsi" w:cstheme="majorHAnsi"/>
                <w:sz w:val="20"/>
                <w:szCs w:val="20"/>
              </w:rPr>
              <w:t>for a summary.</w:t>
            </w:r>
          </w:p>
          <w:p w14:paraId="39D25A79" w14:textId="3D2D5546" w:rsidR="00320410" w:rsidRPr="00B22059" w:rsidRDefault="00320410" w:rsidP="00320410">
            <w:pPr>
              <w:spacing w:before="8" w:after="8"/>
              <w:rPr>
                <w:rFonts w:asciiTheme="majorHAnsi" w:hAnsiTheme="majorHAnsi" w:cstheme="majorHAnsi"/>
                <w:sz w:val="20"/>
                <w:szCs w:val="20"/>
              </w:rPr>
            </w:pPr>
          </w:p>
          <w:p w14:paraId="0F2D31D4" w14:textId="65789D6B" w:rsidR="00320410" w:rsidRPr="00B22059" w:rsidRDefault="00320410" w:rsidP="00320410">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Decisions to extend monitoring should be managed </w:t>
            </w:r>
            <w:r w:rsidRPr="00B22059">
              <w:rPr>
                <w:rFonts w:asciiTheme="majorHAnsi" w:hAnsiTheme="majorHAnsi" w:cstheme="majorHAnsi"/>
                <w:b/>
                <w:bCs/>
                <w:sz w:val="20"/>
                <w:szCs w:val="20"/>
              </w:rPr>
              <w:t>on a case by case basis</w:t>
            </w:r>
            <w:r w:rsidRPr="00B22059">
              <w:rPr>
                <w:rFonts w:asciiTheme="majorHAnsi" w:hAnsiTheme="majorHAnsi" w:cstheme="majorHAnsi"/>
                <w:sz w:val="20"/>
                <w:szCs w:val="20"/>
              </w:rPr>
              <w:t xml:space="preserve"> but may be considered for patients who have been stable for more than one year with no other risk factors.</w:t>
            </w:r>
          </w:p>
          <w:p w14:paraId="7ECFCA0E" w14:textId="77777777" w:rsidR="00320410" w:rsidRPr="00B22059" w:rsidRDefault="00320410" w:rsidP="00D93FDB">
            <w:pPr>
              <w:spacing w:before="8" w:after="8"/>
              <w:rPr>
                <w:rFonts w:asciiTheme="majorHAnsi" w:hAnsiTheme="majorHAnsi" w:cstheme="majorHAnsi"/>
                <w:sz w:val="20"/>
                <w:szCs w:val="20"/>
              </w:rPr>
            </w:pPr>
          </w:p>
          <w:p w14:paraId="56A64631" w14:textId="1A0D0E32" w:rsidR="00791469" w:rsidRPr="00B22059" w:rsidRDefault="00791469" w:rsidP="00D93FDB">
            <w:p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 xml:space="preserve">The majority of patients who are on lithium will be monitored in primary care and this </w:t>
            </w:r>
            <w:r w:rsidRPr="00B22059">
              <w:rPr>
                <w:rFonts w:asciiTheme="majorHAnsi" w:hAnsiTheme="majorHAnsi" w:cstheme="majorHAnsi"/>
                <w:b/>
                <w:bCs/>
                <w:sz w:val="20"/>
                <w:szCs w:val="20"/>
              </w:rPr>
              <w:t>should be continued wherever possible</w:t>
            </w:r>
            <w:r w:rsidRPr="00B22059">
              <w:rPr>
                <w:rFonts w:asciiTheme="majorHAnsi" w:hAnsiTheme="majorHAnsi" w:cstheme="majorHAnsi"/>
                <w:sz w:val="20"/>
                <w:szCs w:val="20"/>
              </w:rPr>
              <w:t>. In the event that a patient is unable to attend their usual site for a blood test</w:t>
            </w:r>
            <w:r w:rsidR="0032385A" w:rsidRPr="00B22059">
              <w:rPr>
                <w:rFonts w:asciiTheme="majorHAnsi" w:hAnsiTheme="majorHAnsi" w:cstheme="majorHAnsi"/>
                <w:sz w:val="20"/>
                <w:szCs w:val="20"/>
              </w:rPr>
              <w:t>,</w:t>
            </w:r>
            <w:r w:rsidRPr="00B22059">
              <w:rPr>
                <w:rFonts w:asciiTheme="majorHAnsi" w:hAnsiTheme="majorHAnsi" w:cstheme="majorHAnsi"/>
                <w:sz w:val="20"/>
                <w:szCs w:val="20"/>
              </w:rPr>
              <w:t xml:space="preserve"> consideration should be given to </w:t>
            </w:r>
            <w:r w:rsidRPr="00B22059">
              <w:rPr>
                <w:rFonts w:asciiTheme="majorHAnsi" w:hAnsiTheme="majorHAnsi" w:cstheme="majorHAnsi"/>
                <w:b/>
                <w:bCs/>
                <w:sz w:val="20"/>
                <w:szCs w:val="20"/>
              </w:rPr>
              <w:t xml:space="preserve">rearranging the blood test at an alternative </w:t>
            </w:r>
            <w:r w:rsidR="0032385A" w:rsidRPr="00B22059">
              <w:rPr>
                <w:rFonts w:asciiTheme="majorHAnsi" w:hAnsiTheme="majorHAnsi" w:cstheme="majorHAnsi"/>
                <w:b/>
                <w:bCs/>
                <w:sz w:val="20"/>
                <w:szCs w:val="20"/>
              </w:rPr>
              <w:t>location or</w:t>
            </w:r>
            <w:r w:rsidR="000A3F0A" w:rsidRPr="00B22059">
              <w:rPr>
                <w:rFonts w:asciiTheme="majorHAnsi" w:hAnsiTheme="majorHAnsi" w:cstheme="majorHAnsi"/>
                <w:b/>
                <w:bCs/>
                <w:sz w:val="20"/>
                <w:szCs w:val="20"/>
              </w:rPr>
              <w:t xml:space="preserve"> using secondary care resources depending on local arrangements</w:t>
            </w:r>
            <w:r w:rsidRPr="00B22059">
              <w:rPr>
                <w:rFonts w:asciiTheme="majorHAnsi" w:hAnsiTheme="majorHAnsi" w:cstheme="majorHAnsi"/>
                <w:sz w:val="20"/>
                <w:szCs w:val="20"/>
              </w:rPr>
              <w:t>.</w:t>
            </w:r>
          </w:p>
          <w:p w14:paraId="75948165" w14:textId="77777777" w:rsidR="00791469" w:rsidRPr="00B22059" w:rsidRDefault="00791469" w:rsidP="00D93FDB">
            <w:pPr>
              <w:spacing w:before="8" w:after="8"/>
              <w:rPr>
                <w:rFonts w:asciiTheme="majorHAnsi" w:hAnsiTheme="majorHAnsi" w:cstheme="majorHAnsi"/>
                <w:sz w:val="20"/>
                <w:szCs w:val="20"/>
              </w:rPr>
            </w:pPr>
          </w:p>
          <w:p w14:paraId="55C61E03" w14:textId="2C5A0814" w:rsidR="00A83339" w:rsidRPr="00B22059" w:rsidRDefault="00320410" w:rsidP="00382181">
            <w:pPr>
              <w:spacing w:before="8" w:after="8"/>
              <w:rPr>
                <w:rFonts w:asciiTheme="majorHAnsi" w:hAnsiTheme="majorHAnsi" w:cstheme="majorHAnsi"/>
                <w:sz w:val="20"/>
                <w:szCs w:val="20"/>
              </w:rPr>
            </w:pPr>
            <w:r w:rsidRPr="00B22059">
              <w:rPr>
                <w:rFonts w:asciiTheme="majorHAnsi" w:hAnsiTheme="majorHAnsi" w:cstheme="majorHAnsi"/>
                <w:sz w:val="20"/>
                <w:szCs w:val="20"/>
              </w:rPr>
              <w:t>At risk</w:t>
            </w:r>
            <w:r w:rsidR="00B340E0" w:rsidRPr="00B22059">
              <w:rPr>
                <w:rFonts w:asciiTheme="majorHAnsi" w:hAnsiTheme="majorHAnsi" w:cstheme="majorHAnsi"/>
                <w:sz w:val="20"/>
                <w:szCs w:val="20"/>
              </w:rPr>
              <w:t>/vulnerable</w:t>
            </w:r>
            <w:r w:rsidR="00D93FDB" w:rsidRPr="00B22059">
              <w:rPr>
                <w:rFonts w:asciiTheme="majorHAnsi" w:hAnsiTheme="majorHAnsi" w:cstheme="majorHAnsi"/>
                <w:sz w:val="20"/>
                <w:szCs w:val="20"/>
              </w:rPr>
              <w:t xml:space="preserve"> patients </w:t>
            </w:r>
            <w:r w:rsidRPr="00B22059">
              <w:rPr>
                <w:rFonts w:asciiTheme="majorHAnsi" w:hAnsiTheme="majorHAnsi" w:cstheme="majorHAnsi"/>
                <w:sz w:val="20"/>
                <w:szCs w:val="20"/>
              </w:rPr>
              <w:t xml:space="preserve">(see above) </w:t>
            </w:r>
            <w:r w:rsidR="00D93FDB" w:rsidRPr="00B22059">
              <w:rPr>
                <w:rFonts w:asciiTheme="majorHAnsi" w:hAnsiTheme="majorHAnsi" w:cstheme="majorHAnsi"/>
                <w:sz w:val="20"/>
                <w:szCs w:val="20"/>
              </w:rPr>
              <w:t>must continue to have their regular lithium monitoring</w:t>
            </w:r>
            <w:r w:rsidR="00455225" w:rsidRPr="00B22059">
              <w:rPr>
                <w:rFonts w:asciiTheme="majorHAnsi" w:hAnsiTheme="majorHAnsi" w:cstheme="majorHAnsi"/>
                <w:sz w:val="20"/>
                <w:szCs w:val="20"/>
              </w:rPr>
              <w:t xml:space="preserve"> </w:t>
            </w:r>
            <w:r w:rsidR="005A28D1" w:rsidRPr="00B22059">
              <w:rPr>
                <w:rFonts w:asciiTheme="majorHAnsi" w:hAnsiTheme="majorHAnsi" w:cstheme="majorHAnsi"/>
                <w:sz w:val="20"/>
                <w:szCs w:val="20"/>
              </w:rPr>
              <w:t>every 3 months.</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6F65F9" w14:textId="196C81CE" w:rsidR="00981459" w:rsidRDefault="00C85D3A" w:rsidP="00D93FDB">
            <w:pPr>
              <w:spacing w:before="8" w:after="8"/>
              <w:rPr>
                <w:rFonts w:asciiTheme="majorHAnsi" w:hAnsiTheme="majorHAnsi" w:cstheme="majorHAnsi"/>
                <w:sz w:val="20"/>
                <w:szCs w:val="20"/>
              </w:rPr>
            </w:pPr>
            <w:hyperlink r:id="rId45" w:history="1">
              <w:r w:rsidR="007F0A71" w:rsidRPr="00676453">
                <w:rPr>
                  <w:rStyle w:val="Hyperlink"/>
                  <w:rFonts w:asciiTheme="majorHAnsi" w:hAnsiTheme="majorHAnsi" w:cstheme="majorHAnsi"/>
                  <w:sz w:val="20"/>
                  <w:szCs w:val="20"/>
                </w:rPr>
                <w:t>http://www.oxfordhealthformulary.nhs.uk/docs/Lithium%20monitoring%20-%20information%20for%20health%20care%20professionals%20-%20COVID%2019%20memov</w:t>
              </w:r>
              <w:r w:rsidR="007F0A71" w:rsidRPr="00676453">
                <w:rPr>
                  <w:rStyle w:val="Hyperlink"/>
                  <w:rFonts w:asciiTheme="majorHAnsi" w:hAnsiTheme="majorHAnsi" w:cstheme="majorHAnsi"/>
                  <w:sz w:val="20"/>
                  <w:szCs w:val="20"/>
                </w:rPr>
                <w:lastRenderedPageBreak/>
                <w:t>2.pdf?UNLID=43283507020206139558</w:t>
              </w:r>
            </w:hyperlink>
          </w:p>
          <w:p w14:paraId="2EBCBDFF" w14:textId="77777777" w:rsidR="007F0A71" w:rsidRPr="00B22059" w:rsidRDefault="007F0A71" w:rsidP="00D93FDB">
            <w:pPr>
              <w:spacing w:before="8" w:after="8"/>
              <w:rPr>
                <w:rFonts w:asciiTheme="majorHAnsi" w:hAnsiTheme="majorHAnsi" w:cstheme="majorHAnsi"/>
                <w:sz w:val="20"/>
                <w:szCs w:val="20"/>
              </w:rPr>
            </w:pPr>
          </w:p>
          <w:p w14:paraId="119C3593" w14:textId="77777777" w:rsidR="00981459" w:rsidRPr="00B22059" w:rsidRDefault="00C85D3A" w:rsidP="00981459">
            <w:pPr>
              <w:spacing w:before="8" w:after="8"/>
              <w:rPr>
                <w:rFonts w:asciiTheme="majorHAnsi" w:hAnsiTheme="majorHAnsi" w:cstheme="majorHAnsi"/>
                <w:sz w:val="20"/>
                <w:szCs w:val="20"/>
              </w:rPr>
            </w:pPr>
            <w:hyperlink r:id="rId46" w:history="1">
              <w:r w:rsidR="00981459" w:rsidRPr="00B22059">
                <w:rPr>
                  <w:rStyle w:val="Hyperlink"/>
                  <w:rFonts w:asciiTheme="majorHAnsi" w:hAnsiTheme="majorHAnsi" w:cstheme="majorHAnsi"/>
                  <w:sz w:val="20"/>
                  <w:szCs w:val="20"/>
                </w:rPr>
                <w:t>http://oxfordhealthbrc.nihr.ac.uk/wp-content/uploads/2020/04/Covid-19-and-Lithium-policy-final.pdf</w:t>
              </w:r>
            </w:hyperlink>
          </w:p>
          <w:p w14:paraId="18AC3B36" w14:textId="18EB7A4D" w:rsidR="00791469" w:rsidRPr="00B22059" w:rsidRDefault="00791469" w:rsidP="00086E3A">
            <w:pPr>
              <w:spacing w:before="8" w:after="8"/>
              <w:rPr>
                <w:rFonts w:asciiTheme="majorHAnsi" w:hAnsiTheme="majorHAnsi" w:cstheme="majorHAnsi"/>
                <w:sz w:val="20"/>
                <w:szCs w:val="20"/>
              </w:rPr>
            </w:pPr>
          </w:p>
        </w:tc>
      </w:tr>
      <w:tr w:rsidR="00EE447D" w:rsidRPr="00B22059" w14:paraId="6C33B2AB" w14:textId="6A7B55FB" w:rsidTr="000B11D1">
        <w:tc>
          <w:tcPr>
            <w:tcW w:w="6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0CE6BF8F" w14:textId="66C3168A" w:rsidR="00534246" w:rsidRPr="00B22059" w:rsidRDefault="007C4B8F" w:rsidP="00534246">
            <w:pPr>
              <w:spacing w:before="8" w:after="8"/>
              <w:rPr>
                <w:rFonts w:asciiTheme="majorHAnsi" w:hAnsiTheme="majorHAnsi" w:cstheme="majorHAnsi"/>
                <w:b/>
                <w:bCs/>
                <w:sz w:val="20"/>
                <w:szCs w:val="20"/>
              </w:rPr>
            </w:pPr>
            <w:r w:rsidRPr="00B22059">
              <w:rPr>
                <w:rFonts w:asciiTheme="majorHAnsi" w:hAnsiTheme="majorHAnsi" w:cstheme="majorHAnsi"/>
                <w:sz w:val="20"/>
                <w:szCs w:val="20"/>
              </w:rPr>
              <w:lastRenderedPageBreak/>
              <w:t>Do I need to consider any changes to staff training?</w:t>
            </w:r>
          </w:p>
        </w:tc>
        <w:tc>
          <w:tcPr>
            <w:tcW w:w="3500" w:type="pct"/>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429A34C9" w14:textId="405E9E79" w:rsidR="00534246" w:rsidRPr="00B22059" w:rsidRDefault="00B019CE" w:rsidP="00534246">
            <w:pPr>
              <w:spacing w:before="8" w:after="8"/>
              <w:rPr>
                <w:rFonts w:asciiTheme="majorHAnsi" w:hAnsiTheme="majorHAnsi" w:cstheme="majorHAnsi"/>
                <w:sz w:val="20"/>
                <w:szCs w:val="20"/>
              </w:rPr>
            </w:pPr>
            <w:r w:rsidRPr="00B22059">
              <w:rPr>
                <w:rFonts w:asciiTheme="majorHAnsi" w:hAnsiTheme="majorHAnsi" w:cstheme="majorHAnsi"/>
                <w:b/>
                <w:bCs/>
                <w:sz w:val="20"/>
                <w:szCs w:val="20"/>
              </w:rPr>
              <w:t>Consider r</w:t>
            </w:r>
            <w:r w:rsidR="007C4B8F" w:rsidRPr="00B22059">
              <w:rPr>
                <w:rFonts w:asciiTheme="majorHAnsi" w:hAnsiTheme="majorHAnsi" w:cstheme="majorHAnsi"/>
                <w:b/>
                <w:bCs/>
                <w:sz w:val="20"/>
                <w:szCs w:val="20"/>
              </w:rPr>
              <w:t>efresher training and upskilling staff on key aspects of physical healthcare</w:t>
            </w:r>
            <w:r w:rsidR="007C4B8F" w:rsidRPr="00B22059">
              <w:rPr>
                <w:rFonts w:asciiTheme="majorHAnsi" w:hAnsiTheme="majorHAnsi" w:cstheme="majorHAnsi"/>
                <w:sz w:val="20"/>
                <w:szCs w:val="20"/>
              </w:rPr>
              <w:t xml:space="preserve"> to ensure a sufficient pool of staff is available to undertake mandatory blood testing: e.g.</w:t>
            </w:r>
            <w:r w:rsidR="003D5E59" w:rsidRPr="00B22059">
              <w:rPr>
                <w:rFonts w:asciiTheme="majorHAnsi" w:hAnsiTheme="majorHAnsi" w:cstheme="majorHAnsi"/>
                <w:sz w:val="20"/>
                <w:szCs w:val="20"/>
              </w:rPr>
              <w:t>,</w:t>
            </w:r>
            <w:r w:rsidR="007C4B8F" w:rsidRPr="00B22059">
              <w:rPr>
                <w:rFonts w:asciiTheme="majorHAnsi" w:hAnsiTheme="majorHAnsi" w:cstheme="majorHAnsi"/>
                <w:sz w:val="20"/>
                <w:szCs w:val="20"/>
              </w:rPr>
              <w:t xml:space="preserve"> for patients on clozapine, lithium, or ADHD medication, this may include pharmacy staff undertaking phlebotomy training and refreshing knowledge, skills and practice in infection control (please refer to local and national advice </w:t>
            </w:r>
            <w:hyperlink r:id="rId47" w:history="1">
              <w:r w:rsidR="007C4B8F" w:rsidRPr="00B22059">
                <w:rPr>
                  <w:rStyle w:val="Hyperlink"/>
                  <w:rFonts w:asciiTheme="majorHAnsi" w:hAnsiTheme="majorHAnsi" w:cstheme="majorHAnsi"/>
                  <w:sz w:val="20"/>
                  <w:szCs w:val="20"/>
                </w:rPr>
                <w:t>https://www.england.nhs.uk/coronavirus/primary-care/infection-control/</w:t>
              </w:r>
            </w:hyperlink>
            <w:r w:rsidR="007C4B8F" w:rsidRPr="00B22059">
              <w:rPr>
                <w:rFonts w:asciiTheme="majorHAnsi" w:hAnsiTheme="majorHAnsi" w:cstheme="majorHAnsi"/>
                <w:sz w:val="20"/>
                <w:szCs w:val="20"/>
              </w:rPr>
              <w:t>).</w:t>
            </w:r>
          </w:p>
          <w:p w14:paraId="0B4F7F7C" w14:textId="66AAD42A" w:rsidR="00534246" w:rsidRPr="00B22059" w:rsidRDefault="00534246" w:rsidP="00534246">
            <w:pPr>
              <w:spacing w:before="8" w:after="8"/>
              <w:rPr>
                <w:rFonts w:asciiTheme="majorHAnsi" w:hAnsiTheme="majorHAnsi" w:cstheme="majorHAnsi"/>
                <w:sz w:val="20"/>
                <w:szCs w:val="20"/>
              </w:rPr>
            </w:pP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8B90B0" w14:textId="4D57E361" w:rsidR="00725789" w:rsidRPr="00725789" w:rsidRDefault="00725789" w:rsidP="000B11D1">
            <w:pPr>
              <w:spacing w:after="160" w:line="259" w:lineRule="auto"/>
              <w:rPr>
                <w:sz w:val="20"/>
                <w:szCs w:val="20"/>
              </w:rPr>
            </w:pPr>
            <w:hyperlink r:id="rId48" w:history="1">
              <w:r w:rsidRPr="00725789">
                <w:rPr>
                  <w:rStyle w:val="Hyperlink"/>
                  <w:sz w:val="20"/>
                  <w:szCs w:val="20"/>
                </w:rPr>
                <w:t>https://www.england.nhs.uk/coronavirus/wp-content/uploads/sites/52/2020/03/C0841-managing-demand-and-capacity-across-mh-and-ld-v2.pdf</w:t>
              </w:r>
            </w:hyperlink>
          </w:p>
          <w:p w14:paraId="189E6F2E" w14:textId="6AA04AED" w:rsidR="000B11D1" w:rsidRPr="00B22059" w:rsidRDefault="000B11D1" w:rsidP="000B11D1">
            <w:pPr>
              <w:spacing w:after="160" w:line="259" w:lineRule="auto"/>
              <w:rPr>
                <w:rFonts w:asciiTheme="majorHAnsi" w:hAnsiTheme="majorHAnsi" w:cstheme="majorHAnsi"/>
                <w:sz w:val="20"/>
                <w:szCs w:val="20"/>
              </w:rPr>
            </w:pPr>
          </w:p>
        </w:tc>
      </w:tr>
      <w:tr w:rsidR="00EE447D" w:rsidRPr="00B22059" w14:paraId="0F419FFF" w14:textId="2E1D7C86" w:rsidTr="000B11D1">
        <w:tc>
          <w:tcPr>
            <w:tcW w:w="4100" w:type="pct"/>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597FFFBF" w14:textId="06118D7E" w:rsidR="00534246" w:rsidRPr="00B22059" w:rsidRDefault="007C4B8F" w:rsidP="00534246">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Different formulations of lithium</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3EDA74" w14:textId="77777777" w:rsidR="00534246" w:rsidRPr="00B22059" w:rsidRDefault="00534246" w:rsidP="00534246">
            <w:pPr>
              <w:spacing w:before="8" w:after="8"/>
              <w:rPr>
                <w:rFonts w:asciiTheme="majorHAnsi" w:hAnsiTheme="majorHAnsi" w:cstheme="majorHAnsi"/>
                <w:b/>
                <w:bCs/>
                <w:sz w:val="20"/>
                <w:szCs w:val="20"/>
              </w:rPr>
            </w:pPr>
          </w:p>
        </w:tc>
      </w:tr>
      <w:tr w:rsidR="00EE447D" w:rsidRPr="00B22059" w14:paraId="4CC730B3" w14:textId="524F6058" w:rsidTr="000E2F2F">
        <w:tc>
          <w:tcPr>
            <w:tcW w:w="600" w:type="pct"/>
            <w:tcBorders>
              <w:top w:val="single" w:sz="4" w:space="0" w:color="auto"/>
              <w:left w:val="single" w:sz="8" w:space="0" w:color="000000" w:themeColor="text1"/>
              <w:bottom w:val="single" w:sz="4" w:space="0" w:color="auto"/>
            </w:tcBorders>
            <w:shd w:val="clear" w:color="auto" w:fill="auto"/>
          </w:tcPr>
          <w:p w14:paraId="629B82AE" w14:textId="6FCE448D" w:rsidR="00534246" w:rsidRPr="00B22059" w:rsidRDefault="007C4B8F" w:rsidP="00534246">
            <w:pPr>
              <w:spacing w:before="8" w:after="8"/>
              <w:rPr>
                <w:rFonts w:asciiTheme="majorHAnsi" w:hAnsiTheme="majorHAnsi" w:cstheme="majorHAnsi"/>
                <w:sz w:val="20"/>
                <w:szCs w:val="20"/>
              </w:rPr>
            </w:pPr>
            <w:r w:rsidRPr="00B22059">
              <w:rPr>
                <w:rFonts w:asciiTheme="majorHAnsi" w:hAnsiTheme="majorHAnsi" w:cstheme="majorHAnsi"/>
                <w:sz w:val="20"/>
                <w:szCs w:val="20"/>
              </w:rPr>
              <w:t>Can I change to a different brand of lithium if my usual brand is in short supply or difficult to access?</w:t>
            </w:r>
          </w:p>
        </w:tc>
        <w:tc>
          <w:tcPr>
            <w:tcW w:w="3500" w:type="pct"/>
            <w:tcBorders>
              <w:top w:val="single" w:sz="4" w:space="0" w:color="auto"/>
              <w:bottom w:val="single" w:sz="4" w:space="0" w:color="auto"/>
              <w:right w:val="single" w:sz="8" w:space="0" w:color="000000" w:themeColor="text1"/>
            </w:tcBorders>
            <w:shd w:val="clear" w:color="auto" w:fill="auto"/>
          </w:tcPr>
          <w:p w14:paraId="2BD0D869" w14:textId="382612ED" w:rsidR="000A3F0A" w:rsidRPr="00B22059" w:rsidRDefault="000A3F0A" w:rsidP="000A3F0A">
            <w:pPr>
              <w:spacing w:before="8" w:after="8"/>
              <w:rPr>
                <w:rFonts w:asciiTheme="majorHAnsi" w:hAnsiTheme="majorHAnsi" w:cstheme="majorHAnsi"/>
                <w:sz w:val="20"/>
                <w:szCs w:val="20"/>
              </w:rPr>
            </w:pPr>
            <w:r w:rsidRPr="00B22059">
              <w:rPr>
                <w:rFonts w:asciiTheme="majorHAnsi" w:hAnsiTheme="majorHAnsi" w:cstheme="majorHAnsi"/>
                <w:sz w:val="20"/>
                <w:szCs w:val="20"/>
              </w:rPr>
              <w:t>Caution should be taken when switching between lithium products as preparations vary significantly in bioavailability.</w:t>
            </w:r>
            <w:r w:rsidR="00C131F4" w:rsidRPr="00B22059">
              <w:rPr>
                <w:rFonts w:asciiTheme="majorHAnsi" w:hAnsiTheme="majorHAnsi" w:cstheme="majorHAnsi"/>
                <w:sz w:val="20"/>
                <w:szCs w:val="20"/>
              </w:rPr>
              <w:t xml:space="preserve"> </w:t>
            </w:r>
            <w:r w:rsidRPr="00B22059">
              <w:rPr>
                <w:rFonts w:asciiTheme="majorHAnsi" w:hAnsiTheme="majorHAnsi" w:cstheme="majorHAnsi"/>
                <w:b/>
                <w:bCs/>
                <w:sz w:val="20"/>
                <w:szCs w:val="20"/>
              </w:rPr>
              <w:t>Changing the preparation requires the same monitoring as initiation of treatment</w:t>
            </w:r>
            <w:r w:rsidRPr="00B22059">
              <w:rPr>
                <w:rFonts w:asciiTheme="majorHAnsi" w:hAnsiTheme="majorHAnsi" w:cstheme="majorHAnsi"/>
                <w:sz w:val="20"/>
                <w:szCs w:val="20"/>
              </w:rPr>
              <w:t>.</w:t>
            </w:r>
          </w:p>
          <w:p w14:paraId="20FB4972" w14:textId="77777777" w:rsidR="00B340E0" w:rsidRPr="00B22059" w:rsidRDefault="00B340E0" w:rsidP="000A3F0A">
            <w:pPr>
              <w:spacing w:before="8" w:after="8"/>
              <w:rPr>
                <w:rFonts w:asciiTheme="majorHAnsi" w:hAnsiTheme="majorHAnsi" w:cstheme="majorHAnsi"/>
                <w:sz w:val="20"/>
                <w:szCs w:val="20"/>
              </w:rPr>
            </w:pPr>
          </w:p>
          <w:p w14:paraId="6D61598A" w14:textId="40675F5C" w:rsidR="000A3F0A" w:rsidRPr="00B22059" w:rsidRDefault="000A3F0A" w:rsidP="000A3F0A">
            <w:p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If a </w:t>
            </w:r>
            <w:r w:rsidRPr="00B22059">
              <w:rPr>
                <w:rFonts w:asciiTheme="majorHAnsi" w:hAnsiTheme="majorHAnsi" w:cstheme="majorHAnsi"/>
                <w:b/>
                <w:bCs/>
                <w:sz w:val="20"/>
                <w:szCs w:val="20"/>
              </w:rPr>
              <w:t>change in preparation</w:t>
            </w:r>
            <w:r w:rsidRPr="00B22059">
              <w:rPr>
                <w:rFonts w:asciiTheme="majorHAnsi" w:hAnsiTheme="majorHAnsi" w:cstheme="majorHAnsi"/>
                <w:sz w:val="20"/>
                <w:szCs w:val="20"/>
              </w:rPr>
              <w:t xml:space="preserve"> is required</w:t>
            </w:r>
            <w:r w:rsidR="005553A1" w:rsidRPr="00B22059">
              <w:rPr>
                <w:rFonts w:asciiTheme="majorHAnsi" w:hAnsiTheme="majorHAnsi" w:cstheme="majorHAnsi"/>
                <w:sz w:val="20"/>
                <w:szCs w:val="20"/>
              </w:rPr>
              <w:t>, follow local guidance, but in general</w:t>
            </w:r>
            <w:r w:rsidRPr="00B22059">
              <w:rPr>
                <w:rFonts w:asciiTheme="majorHAnsi" w:hAnsiTheme="majorHAnsi" w:cstheme="majorHAnsi"/>
                <w:sz w:val="20"/>
                <w:szCs w:val="20"/>
              </w:rPr>
              <w:t>:</w:t>
            </w:r>
          </w:p>
          <w:p w14:paraId="4AB5025C" w14:textId="12212B7F" w:rsidR="000A3F0A" w:rsidRPr="00B22059" w:rsidRDefault="000A3F0A" w:rsidP="009149E9">
            <w:pPr>
              <w:pStyle w:val="ListParagraph"/>
              <w:numPr>
                <w:ilvl w:val="0"/>
                <w:numId w:val="11"/>
              </w:numPr>
              <w:spacing w:before="8" w:after="8"/>
              <w:rPr>
                <w:rFonts w:asciiTheme="majorHAnsi" w:hAnsiTheme="majorHAnsi" w:cstheme="majorHAnsi"/>
                <w:sz w:val="20"/>
                <w:szCs w:val="20"/>
              </w:rPr>
            </w:pPr>
            <w:r w:rsidRPr="00B22059">
              <w:rPr>
                <w:rFonts w:asciiTheme="majorHAnsi" w:hAnsiTheme="majorHAnsi" w:cstheme="majorHAnsi"/>
                <w:b/>
                <w:bCs/>
                <w:sz w:val="20"/>
                <w:szCs w:val="20"/>
              </w:rPr>
              <w:t>Confirm the target plasma level</w:t>
            </w:r>
            <w:r w:rsidRPr="00B22059">
              <w:rPr>
                <w:rFonts w:asciiTheme="majorHAnsi" w:hAnsiTheme="majorHAnsi" w:cstheme="majorHAnsi"/>
                <w:sz w:val="20"/>
                <w:szCs w:val="20"/>
              </w:rPr>
              <w:t>.</w:t>
            </w:r>
          </w:p>
          <w:p w14:paraId="1D286DBF" w14:textId="2D94586C" w:rsidR="000A3F0A" w:rsidRPr="00B22059" w:rsidRDefault="000A3F0A" w:rsidP="009149E9">
            <w:pPr>
              <w:pStyle w:val="ListParagraph"/>
              <w:numPr>
                <w:ilvl w:val="0"/>
                <w:numId w:val="11"/>
              </w:numPr>
              <w:spacing w:before="8" w:after="8"/>
              <w:rPr>
                <w:rFonts w:asciiTheme="majorHAnsi" w:hAnsiTheme="majorHAnsi" w:cstheme="majorHAnsi"/>
                <w:sz w:val="20"/>
                <w:szCs w:val="20"/>
              </w:rPr>
            </w:pPr>
            <w:r w:rsidRPr="00B22059">
              <w:rPr>
                <w:rFonts w:asciiTheme="majorHAnsi" w:hAnsiTheme="majorHAnsi" w:cstheme="majorHAnsi"/>
                <w:sz w:val="20"/>
                <w:szCs w:val="20"/>
              </w:rPr>
              <w:t>Stop the original preparation and initiate the new preparation with</w:t>
            </w:r>
            <w:r w:rsidR="0032385A" w:rsidRPr="00B22059">
              <w:rPr>
                <w:rFonts w:asciiTheme="majorHAnsi" w:hAnsiTheme="majorHAnsi" w:cstheme="majorHAnsi"/>
                <w:sz w:val="20"/>
                <w:szCs w:val="20"/>
              </w:rPr>
              <w:t xml:space="preserve"> a</w:t>
            </w:r>
            <w:r w:rsidRPr="00B22059">
              <w:rPr>
                <w:rFonts w:asciiTheme="majorHAnsi" w:hAnsiTheme="majorHAnsi" w:cstheme="majorHAnsi"/>
                <w:sz w:val="20"/>
                <w:szCs w:val="20"/>
              </w:rPr>
              <w:t xml:space="preserve"> </w:t>
            </w:r>
            <w:r w:rsidRPr="00B22059">
              <w:rPr>
                <w:rFonts w:asciiTheme="majorHAnsi" w:hAnsiTheme="majorHAnsi" w:cstheme="majorHAnsi"/>
                <w:b/>
                <w:bCs/>
                <w:sz w:val="20"/>
                <w:szCs w:val="20"/>
              </w:rPr>
              <w:t>standard titration plan</w:t>
            </w:r>
            <w:r w:rsidRPr="00B22059">
              <w:rPr>
                <w:rFonts w:asciiTheme="majorHAnsi" w:hAnsiTheme="majorHAnsi" w:cstheme="majorHAnsi"/>
                <w:sz w:val="20"/>
                <w:szCs w:val="20"/>
              </w:rPr>
              <w:t>.</w:t>
            </w:r>
          </w:p>
          <w:p w14:paraId="33070890" w14:textId="13C96BFC" w:rsidR="000A3F0A" w:rsidRPr="00B22059" w:rsidRDefault="000A3F0A" w:rsidP="009149E9">
            <w:pPr>
              <w:pStyle w:val="ListParagraph"/>
              <w:numPr>
                <w:ilvl w:val="0"/>
                <w:numId w:val="11"/>
              </w:numPr>
              <w:spacing w:before="8" w:after="8"/>
              <w:rPr>
                <w:rFonts w:asciiTheme="majorHAnsi" w:hAnsiTheme="majorHAnsi" w:cstheme="majorHAnsi"/>
                <w:sz w:val="20"/>
                <w:szCs w:val="20"/>
              </w:rPr>
            </w:pPr>
            <w:r w:rsidRPr="00B22059">
              <w:rPr>
                <w:rFonts w:asciiTheme="majorHAnsi" w:hAnsiTheme="majorHAnsi" w:cstheme="majorHAnsi"/>
                <w:b/>
                <w:bCs/>
                <w:sz w:val="20"/>
                <w:szCs w:val="20"/>
              </w:rPr>
              <w:t>Check plasma level at steady state</w:t>
            </w:r>
            <w:r w:rsidRPr="00B22059">
              <w:rPr>
                <w:rFonts w:asciiTheme="majorHAnsi" w:hAnsiTheme="majorHAnsi" w:cstheme="majorHAnsi"/>
                <w:sz w:val="20"/>
                <w:szCs w:val="20"/>
              </w:rPr>
              <w:t xml:space="preserve"> (usually 5-7 days after initiation).</w:t>
            </w:r>
          </w:p>
          <w:p w14:paraId="077989B9" w14:textId="199BFD14" w:rsidR="000A3F0A" w:rsidRDefault="000A3F0A" w:rsidP="009149E9">
            <w:pPr>
              <w:pStyle w:val="ListParagraph"/>
              <w:numPr>
                <w:ilvl w:val="0"/>
                <w:numId w:val="11"/>
              </w:numPr>
              <w:spacing w:before="8" w:after="8"/>
              <w:rPr>
                <w:rFonts w:asciiTheme="majorHAnsi" w:hAnsiTheme="majorHAnsi" w:cstheme="majorHAnsi"/>
                <w:sz w:val="20"/>
                <w:szCs w:val="20"/>
              </w:rPr>
            </w:pPr>
            <w:r w:rsidRPr="00B22059">
              <w:rPr>
                <w:rFonts w:asciiTheme="majorHAnsi" w:hAnsiTheme="majorHAnsi" w:cstheme="majorHAnsi"/>
                <w:b/>
                <w:bCs/>
                <w:sz w:val="20"/>
                <w:szCs w:val="20"/>
              </w:rPr>
              <w:t>Adjust dose and recheck plasma levels</w:t>
            </w:r>
            <w:r w:rsidRPr="00B22059">
              <w:rPr>
                <w:rFonts w:asciiTheme="majorHAnsi" w:hAnsiTheme="majorHAnsi" w:cstheme="majorHAnsi"/>
                <w:sz w:val="20"/>
                <w:szCs w:val="20"/>
              </w:rPr>
              <w:t xml:space="preserve"> until target plasma level is achieved and stable.</w:t>
            </w:r>
          </w:p>
          <w:p w14:paraId="1048AF73" w14:textId="77777777" w:rsidR="003A2B78" w:rsidRPr="00B22059" w:rsidRDefault="003A2B78" w:rsidP="00FB48E3">
            <w:pPr>
              <w:pStyle w:val="ListParagraph"/>
              <w:spacing w:before="8" w:after="8"/>
              <w:rPr>
                <w:rFonts w:asciiTheme="majorHAnsi" w:hAnsiTheme="majorHAnsi" w:cstheme="majorHAnsi"/>
                <w:sz w:val="20"/>
                <w:szCs w:val="20"/>
              </w:rPr>
            </w:pPr>
          </w:p>
          <w:p w14:paraId="02F12BC6" w14:textId="28A8A896" w:rsidR="000A3F0A" w:rsidRPr="00B22059" w:rsidRDefault="003A2B78" w:rsidP="000A3F0A">
            <w:pPr>
              <w:spacing w:before="8" w:after="8"/>
              <w:rPr>
                <w:rFonts w:asciiTheme="majorHAnsi" w:hAnsiTheme="majorHAnsi" w:cstheme="majorHAnsi"/>
                <w:sz w:val="20"/>
                <w:szCs w:val="20"/>
              </w:rPr>
            </w:pPr>
            <w:r>
              <w:rPr>
                <w:rFonts w:asciiTheme="majorHAnsi" w:hAnsiTheme="majorHAnsi" w:cstheme="majorHAnsi"/>
                <w:sz w:val="20"/>
                <w:szCs w:val="20"/>
              </w:rPr>
              <w:t xml:space="preserve">(Please see Footnote 2 for recent UK MHRA advice on </w:t>
            </w:r>
            <w:proofErr w:type="spellStart"/>
            <w:r>
              <w:rPr>
                <w:rFonts w:asciiTheme="majorHAnsi" w:hAnsiTheme="majorHAnsi" w:cstheme="majorHAnsi"/>
                <w:sz w:val="20"/>
                <w:szCs w:val="20"/>
              </w:rPr>
              <w:t>Priadel</w:t>
            </w:r>
            <w:proofErr w:type="spellEnd"/>
            <w:r>
              <w:rPr>
                <w:rFonts w:asciiTheme="majorHAnsi" w:hAnsiTheme="majorHAnsi" w:cstheme="majorHAnsi"/>
                <w:sz w:val="20"/>
                <w:szCs w:val="20"/>
              </w:rPr>
              <w:t xml:space="preserve"> MR supplies).</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A79974" w14:textId="3C2839BC" w:rsidR="00C42EAD" w:rsidRPr="00B22059" w:rsidRDefault="00C85D3A" w:rsidP="00534246">
            <w:pPr>
              <w:spacing w:before="8" w:after="8"/>
              <w:rPr>
                <w:rFonts w:asciiTheme="majorHAnsi" w:hAnsiTheme="majorHAnsi" w:cstheme="majorHAnsi"/>
                <w:sz w:val="20"/>
                <w:szCs w:val="20"/>
              </w:rPr>
            </w:pPr>
            <w:hyperlink r:id="rId49" w:history="1">
              <w:r w:rsidR="00B340E0" w:rsidRPr="00B22059">
                <w:rPr>
                  <w:rStyle w:val="Hyperlink"/>
                  <w:rFonts w:asciiTheme="majorHAnsi" w:hAnsiTheme="majorHAnsi" w:cstheme="majorHAnsi"/>
                  <w:sz w:val="20"/>
                  <w:szCs w:val="20"/>
                </w:rPr>
                <w:t>https://bnf.nice.org.uk/drug/lithium-citrate.html</w:t>
              </w:r>
            </w:hyperlink>
          </w:p>
          <w:p w14:paraId="3A5293E6" w14:textId="77777777" w:rsidR="000B11D1" w:rsidRPr="00B22059" w:rsidRDefault="000B11D1" w:rsidP="00534246">
            <w:pPr>
              <w:spacing w:before="8" w:after="8"/>
            </w:pPr>
          </w:p>
          <w:p w14:paraId="1941A7E5" w14:textId="3A506C2B" w:rsidR="00C42EAD" w:rsidRPr="00B22059" w:rsidRDefault="00C85D3A" w:rsidP="00534246">
            <w:pPr>
              <w:spacing w:before="8" w:after="8"/>
              <w:rPr>
                <w:rFonts w:asciiTheme="majorHAnsi" w:hAnsiTheme="majorHAnsi" w:cstheme="majorHAnsi"/>
                <w:sz w:val="20"/>
                <w:szCs w:val="20"/>
              </w:rPr>
            </w:pPr>
            <w:hyperlink r:id="rId50" w:history="1">
              <w:r w:rsidR="00B340E0" w:rsidRPr="00B22059">
                <w:rPr>
                  <w:rStyle w:val="Hyperlink"/>
                  <w:rFonts w:asciiTheme="majorHAnsi" w:hAnsiTheme="majorHAnsi" w:cstheme="majorHAnsi"/>
                  <w:sz w:val="20"/>
                  <w:szCs w:val="20"/>
                </w:rPr>
                <w:t>https://bnf.nice.org.uk/medicinal-forms/lithium-carbonate.html</w:t>
              </w:r>
            </w:hyperlink>
          </w:p>
          <w:p w14:paraId="4A2FDF64" w14:textId="58C22FC7" w:rsidR="00C42EAD" w:rsidRPr="00B22059" w:rsidRDefault="00C42EAD" w:rsidP="00534246">
            <w:pPr>
              <w:spacing w:before="8" w:after="8"/>
              <w:rPr>
                <w:rFonts w:asciiTheme="majorHAnsi" w:hAnsiTheme="majorHAnsi" w:cstheme="majorHAnsi"/>
                <w:sz w:val="20"/>
                <w:szCs w:val="20"/>
              </w:rPr>
            </w:pPr>
          </w:p>
        </w:tc>
      </w:tr>
      <w:tr w:rsidR="002C407D" w:rsidRPr="00B22059" w14:paraId="21E8FE08" w14:textId="77777777" w:rsidTr="002C407D">
        <w:tc>
          <w:tcPr>
            <w:tcW w:w="5000" w:type="pct"/>
            <w:gridSpan w:val="3"/>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0B52F6B" w14:textId="2BA67E04" w:rsidR="002C407D" w:rsidRPr="00B22059" w:rsidRDefault="002C407D" w:rsidP="00534246">
            <w:pPr>
              <w:spacing w:before="8" w:after="8"/>
              <w:rPr>
                <w:rFonts w:asciiTheme="majorHAnsi" w:hAnsiTheme="majorHAnsi" w:cstheme="majorHAnsi"/>
                <w:b/>
                <w:bCs/>
                <w:sz w:val="20"/>
                <w:szCs w:val="20"/>
              </w:rPr>
            </w:pPr>
            <w:r w:rsidRPr="00B22059">
              <w:rPr>
                <w:rFonts w:asciiTheme="majorHAnsi" w:hAnsiTheme="majorHAnsi" w:cstheme="majorHAnsi"/>
                <w:b/>
                <w:bCs/>
                <w:sz w:val="20"/>
                <w:szCs w:val="20"/>
              </w:rPr>
              <w:t>General advice for patients/carers on managing medications and prescriptions during COVID-19</w:t>
            </w:r>
          </w:p>
        </w:tc>
      </w:tr>
      <w:tr w:rsidR="000E2F2F" w:rsidRPr="00B22059" w14:paraId="3745A4AA" w14:textId="77777777" w:rsidTr="000B11D1">
        <w:tc>
          <w:tcPr>
            <w:tcW w:w="600" w:type="pct"/>
            <w:tcBorders>
              <w:top w:val="single" w:sz="4" w:space="0" w:color="auto"/>
              <w:left w:val="single" w:sz="8" w:space="0" w:color="000000" w:themeColor="text1"/>
              <w:bottom w:val="single" w:sz="8" w:space="0" w:color="000000" w:themeColor="text1"/>
            </w:tcBorders>
            <w:shd w:val="clear" w:color="auto" w:fill="auto"/>
          </w:tcPr>
          <w:p w14:paraId="4FE3512C" w14:textId="65BC390B" w:rsidR="000E2F2F" w:rsidRPr="00B22059" w:rsidRDefault="000E2F2F" w:rsidP="000E2F2F">
            <w:pPr>
              <w:spacing w:before="8" w:after="8"/>
              <w:rPr>
                <w:rFonts w:asciiTheme="majorHAnsi" w:hAnsiTheme="majorHAnsi" w:cstheme="majorHAnsi"/>
                <w:sz w:val="20"/>
                <w:szCs w:val="20"/>
              </w:rPr>
            </w:pPr>
            <w:r w:rsidRPr="00B22059">
              <w:rPr>
                <w:rFonts w:asciiTheme="majorHAnsi" w:hAnsiTheme="majorHAnsi" w:cstheme="majorHAnsi"/>
                <w:sz w:val="20"/>
                <w:szCs w:val="20"/>
              </w:rPr>
              <w:t>General advice for patients/carers on managing medications and prescriptions during COVID-19</w:t>
            </w:r>
          </w:p>
        </w:tc>
        <w:tc>
          <w:tcPr>
            <w:tcW w:w="3500" w:type="pct"/>
            <w:tcBorders>
              <w:top w:val="single" w:sz="4" w:space="0" w:color="auto"/>
              <w:bottom w:val="single" w:sz="8" w:space="0" w:color="000000" w:themeColor="text1"/>
              <w:right w:val="single" w:sz="8" w:space="0" w:color="000000" w:themeColor="text1"/>
            </w:tcBorders>
            <w:shd w:val="clear" w:color="auto" w:fill="auto"/>
          </w:tcPr>
          <w:p w14:paraId="00E53F08" w14:textId="77777777" w:rsidR="000E2F2F" w:rsidRPr="00B22059" w:rsidRDefault="000E2F2F" w:rsidP="000E2F2F">
            <w:pPr>
              <w:spacing w:before="8" w:after="8"/>
              <w:rPr>
                <w:rFonts w:asciiTheme="majorHAnsi" w:hAnsiTheme="majorHAnsi" w:cstheme="majorHAnsi"/>
                <w:sz w:val="20"/>
                <w:szCs w:val="20"/>
              </w:rPr>
            </w:pPr>
            <w:r w:rsidRPr="00B22059">
              <w:rPr>
                <w:rFonts w:asciiTheme="majorHAnsi" w:hAnsiTheme="majorHAnsi" w:cstheme="majorHAnsi"/>
                <w:sz w:val="20"/>
                <w:szCs w:val="20"/>
              </w:rPr>
              <w:t>In the UK, PHE advises patients as follows:</w:t>
            </w:r>
          </w:p>
          <w:p w14:paraId="75AFB5D3"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Keep taking your medication.</w:t>
            </w:r>
          </w:p>
          <w:p w14:paraId="70DF4807"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You might be able to order repeat prescriptions by phone, or online using an app or website if your doctor’s surgery offers this.</w:t>
            </w:r>
          </w:p>
          <w:p w14:paraId="40DB1AF8"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Ask your pharmacy about getting your medication delivered or think about who you could ask to collect it for you if you are self-isolating or shielding. The NHS website has more information about </w:t>
            </w:r>
            <w:hyperlink r:id="rId51" w:tgtFrame="_blank" w:history="1">
              <w:r w:rsidRPr="00B22059">
                <w:rPr>
                  <w:rStyle w:val="Hyperlink"/>
                  <w:rFonts w:asciiTheme="majorHAnsi" w:hAnsiTheme="majorHAnsi" w:cstheme="majorHAnsi"/>
                  <w:sz w:val="20"/>
                  <w:szCs w:val="20"/>
                </w:rPr>
                <w:t>getting prescriptions for someone else</w:t>
              </w:r>
            </w:hyperlink>
            <w:r w:rsidRPr="00B22059">
              <w:rPr>
                <w:rFonts w:asciiTheme="majorHAnsi" w:hAnsiTheme="majorHAnsi" w:cstheme="majorHAnsi"/>
                <w:sz w:val="20"/>
                <w:szCs w:val="20"/>
              </w:rPr>
              <w:t xml:space="preserve"> and </w:t>
            </w:r>
            <w:hyperlink r:id="rId52" w:tgtFrame="_blank" w:history="1">
              <w:r w:rsidRPr="00B22059">
                <w:rPr>
                  <w:rStyle w:val="Hyperlink"/>
                  <w:rFonts w:asciiTheme="majorHAnsi" w:hAnsiTheme="majorHAnsi" w:cstheme="majorHAnsi"/>
                  <w:sz w:val="20"/>
                  <w:szCs w:val="20"/>
                </w:rPr>
                <w:t>checking if you have to pay for prescriptions</w:t>
              </w:r>
            </w:hyperlink>
            <w:r w:rsidRPr="00B22059">
              <w:rPr>
                <w:rStyle w:val="Hyperlink"/>
                <w:rFonts w:asciiTheme="majorHAnsi" w:hAnsiTheme="majorHAnsi" w:cstheme="majorHAnsi"/>
                <w:sz w:val="20"/>
                <w:szCs w:val="20"/>
              </w:rPr>
              <w:t>.</w:t>
            </w:r>
          </w:p>
          <w:p w14:paraId="30A6819F"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Continue to order your repeat prescriptions in your usual timeframe. There is no need to order for a longer duration or larger quantities.</w:t>
            </w:r>
          </w:p>
          <w:p w14:paraId="7EC78F51"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lastRenderedPageBreak/>
              <w:t>Your GP practice (or clinical team) may move your prescriptions to repeat dispensing arrangements, so you only have to contact your pharmacy to get a repeat of your medicine rather than your practice.</w:t>
            </w:r>
          </w:p>
          <w:p w14:paraId="48D21F78" w14:textId="77777777" w:rsidR="000E2F2F" w:rsidRPr="00B22059" w:rsidRDefault="000E2F2F" w:rsidP="000E2F2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Be careful about buying medication online. You should only buy from registered pharmacies. You can check if a pharmacy is registered on the </w:t>
            </w:r>
            <w:hyperlink r:id="rId53" w:tgtFrame="_blank" w:history="1">
              <w:r w:rsidRPr="00B22059">
                <w:rPr>
                  <w:rStyle w:val="Hyperlink"/>
                  <w:rFonts w:asciiTheme="majorHAnsi" w:hAnsiTheme="majorHAnsi" w:cstheme="majorHAnsi"/>
                  <w:sz w:val="20"/>
                  <w:szCs w:val="20"/>
                </w:rPr>
                <w:t>General Pharmaceutical Council website</w:t>
              </w:r>
            </w:hyperlink>
            <w:r w:rsidRPr="00B22059">
              <w:rPr>
                <w:rStyle w:val="Hyperlink"/>
                <w:rFonts w:asciiTheme="majorHAnsi" w:hAnsiTheme="majorHAnsi" w:cstheme="majorHAnsi"/>
                <w:sz w:val="20"/>
                <w:szCs w:val="20"/>
              </w:rPr>
              <w:t>.</w:t>
            </w:r>
          </w:p>
          <w:p w14:paraId="5EADD5D5" w14:textId="215DC827" w:rsidR="000E2F2F" w:rsidRPr="00B22059" w:rsidRDefault="000E2F2F" w:rsidP="00D002CF">
            <w:pPr>
              <w:numPr>
                <w:ilvl w:val="0"/>
                <w:numId w:val="34"/>
              </w:numPr>
              <w:spacing w:before="8" w:after="8"/>
              <w:rPr>
                <w:rFonts w:asciiTheme="majorHAnsi" w:hAnsiTheme="majorHAnsi" w:cstheme="majorHAnsi"/>
                <w:sz w:val="20"/>
                <w:szCs w:val="20"/>
              </w:rPr>
            </w:pPr>
            <w:r w:rsidRPr="00B22059">
              <w:rPr>
                <w:rFonts w:asciiTheme="majorHAnsi" w:hAnsiTheme="majorHAnsi" w:cstheme="majorHAnsi"/>
                <w:sz w:val="20"/>
                <w:szCs w:val="20"/>
              </w:rPr>
              <w:t xml:space="preserve">You can contact </w:t>
            </w:r>
            <w:hyperlink r:id="rId54" w:tgtFrame="_blank" w:history="1">
              <w:r w:rsidRPr="00B22059">
                <w:rPr>
                  <w:rStyle w:val="Hyperlink"/>
                  <w:rFonts w:asciiTheme="majorHAnsi" w:hAnsiTheme="majorHAnsi" w:cstheme="majorHAnsi"/>
                  <w:sz w:val="20"/>
                  <w:szCs w:val="20"/>
                </w:rPr>
                <w:t>NHS 111</w:t>
              </w:r>
            </w:hyperlink>
            <w:r w:rsidRPr="00B22059">
              <w:rPr>
                <w:rFonts w:asciiTheme="majorHAnsi" w:hAnsiTheme="majorHAnsi" w:cstheme="majorHAnsi"/>
                <w:sz w:val="20"/>
                <w:szCs w:val="20"/>
              </w:rPr>
              <w:t xml:space="preserve"> in England if you’re worried about accessing medication.</w:t>
            </w:r>
          </w:p>
        </w:tc>
        <w:tc>
          <w:tcPr>
            <w:tcW w:w="9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13DD40" w14:textId="77777777" w:rsidR="000E2F2F" w:rsidRPr="00B22059" w:rsidRDefault="00C85D3A" w:rsidP="000E2F2F">
            <w:pPr>
              <w:spacing w:before="8" w:after="8"/>
              <w:rPr>
                <w:rFonts w:asciiTheme="majorHAnsi" w:hAnsiTheme="majorHAnsi" w:cstheme="majorHAnsi"/>
                <w:sz w:val="20"/>
                <w:szCs w:val="20"/>
              </w:rPr>
            </w:pPr>
            <w:hyperlink r:id="rId55" w:history="1">
              <w:r w:rsidR="000E2F2F" w:rsidRPr="00B22059">
                <w:rPr>
                  <w:rStyle w:val="Hyperlink"/>
                  <w:rFonts w:asciiTheme="majorHAnsi" w:hAnsiTheme="majorHAnsi" w:cstheme="majorHAnsi"/>
                  <w:sz w:val="20"/>
                  <w:szCs w:val="20"/>
                </w:rPr>
                <w:t>https://www.gov.uk/government/publications/covid-19-guidance-for-the-public-on-mental-health-and-wellbeing/guidance-for-the-public-on-the-mental-health-and-wellbeing-aspects-of-coronavirus-covid-19</w:t>
              </w:r>
            </w:hyperlink>
          </w:p>
          <w:p w14:paraId="4DF125D8" w14:textId="77777777" w:rsidR="000E2F2F" w:rsidRPr="00B22059" w:rsidRDefault="000E2F2F" w:rsidP="000E2F2F">
            <w:pPr>
              <w:spacing w:before="8" w:after="8"/>
              <w:rPr>
                <w:rFonts w:asciiTheme="majorHAnsi" w:hAnsiTheme="majorHAnsi" w:cstheme="majorHAnsi"/>
                <w:sz w:val="20"/>
                <w:szCs w:val="20"/>
              </w:rPr>
            </w:pPr>
          </w:p>
        </w:tc>
      </w:tr>
    </w:tbl>
    <w:p w14:paraId="303C4B31" w14:textId="77777777" w:rsidR="007455E8" w:rsidRPr="00B22059" w:rsidRDefault="007455E8" w:rsidP="009C7F48">
      <w:pPr>
        <w:spacing w:before="8" w:after="8" w:line="240" w:lineRule="auto"/>
        <w:rPr>
          <w:rFonts w:asciiTheme="majorHAnsi" w:hAnsiTheme="majorHAnsi" w:cstheme="majorHAnsi"/>
        </w:rPr>
      </w:pPr>
    </w:p>
    <w:p w14:paraId="7BEF29D7" w14:textId="37E3406B" w:rsidR="003E2D52" w:rsidRPr="00B22059" w:rsidRDefault="00D31B7D" w:rsidP="00A441A0">
      <w:pPr>
        <w:spacing w:before="8" w:after="8" w:line="240" w:lineRule="auto"/>
        <w:ind w:hanging="567"/>
        <w:rPr>
          <w:rFonts w:asciiTheme="majorHAnsi" w:hAnsiTheme="majorHAnsi" w:cstheme="majorHAnsi"/>
          <w:sz w:val="20"/>
          <w:szCs w:val="20"/>
        </w:rPr>
      </w:pPr>
      <w:r w:rsidRPr="00B22059">
        <w:rPr>
          <w:rFonts w:asciiTheme="majorHAnsi" w:hAnsiTheme="majorHAnsi" w:cstheme="majorHAnsi"/>
          <w:b/>
          <w:bCs/>
          <w:sz w:val="20"/>
          <w:szCs w:val="20"/>
        </w:rPr>
        <w:t>Fo</w:t>
      </w:r>
      <w:r w:rsidR="00B340E0" w:rsidRPr="00B22059">
        <w:rPr>
          <w:rFonts w:asciiTheme="majorHAnsi" w:hAnsiTheme="majorHAnsi" w:cstheme="majorHAnsi"/>
          <w:b/>
          <w:bCs/>
          <w:sz w:val="20"/>
          <w:szCs w:val="20"/>
        </w:rPr>
        <w:t>o</w:t>
      </w:r>
      <w:r w:rsidRPr="00B22059">
        <w:rPr>
          <w:rFonts w:asciiTheme="majorHAnsi" w:hAnsiTheme="majorHAnsi" w:cstheme="majorHAnsi"/>
          <w:b/>
          <w:bCs/>
          <w:sz w:val="20"/>
          <w:szCs w:val="20"/>
        </w:rPr>
        <w:t>tnote 1:</w:t>
      </w:r>
      <w:r w:rsidRPr="00B22059">
        <w:rPr>
          <w:rFonts w:asciiTheme="majorHAnsi" w:hAnsiTheme="majorHAnsi" w:cstheme="majorHAnsi"/>
          <w:sz w:val="20"/>
          <w:szCs w:val="20"/>
        </w:rPr>
        <w:t xml:space="preserve"> National guidance on </w:t>
      </w:r>
      <w:r w:rsidR="00B340E0" w:rsidRPr="00B22059">
        <w:rPr>
          <w:rFonts w:asciiTheme="majorHAnsi" w:hAnsiTheme="majorHAnsi" w:cstheme="majorHAnsi"/>
          <w:sz w:val="20"/>
          <w:szCs w:val="20"/>
        </w:rPr>
        <w:t>initiating</w:t>
      </w:r>
      <w:r w:rsidRPr="00B22059">
        <w:rPr>
          <w:rFonts w:asciiTheme="majorHAnsi" w:hAnsiTheme="majorHAnsi" w:cstheme="majorHAnsi"/>
          <w:sz w:val="20"/>
          <w:szCs w:val="20"/>
        </w:rPr>
        <w:t xml:space="preserve"> and maintaining lithium in </w:t>
      </w:r>
      <w:r w:rsidR="00E418AF" w:rsidRPr="00B22059">
        <w:rPr>
          <w:rFonts w:asciiTheme="majorHAnsi" w:hAnsiTheme="majorHAnsi" w:cstheme="majorHAnsi"/>
          <w:sz w:val="20"/>
          <w:szCs w:val="20"/>
        </w:rPr>
        <w:t>non-vulnerable groups</w:t>
      </w:r>
      <w:r w:rsidR="00A441A0" w:rsidRPr="00B22059">
        <w:rPr>
          <w:rFonts w:asciiTheme="majorHAnsi" w:hAnsiTheme="majorHAnsi" w:cstheme="majorHAnsi"/>
          <w:sz w:val="20"/>
          <w:szCs w:val="20"/>
        </w:rPr>
        <w:t xml:space="preserve"> available here.</w:t>
      </w:r>
      <w:r w:rsidR="00E418AF" w:rsidRPr="00B22059">
        <w:rPr>
          <w:rFonts w:asciiTheme="majorHAnsi" w:hAnsiTheme="majorHAnsi" w:cstheme="majorHAnsi"/>
          <w:sz w:val="20"/>
          <w:szCs w:val="20"/>
        </w:rPr>
        <w:t xml:space="preserve"> (</w:t>
      </w:r>
      <w:hyperlink r:id="rId56" w:history="1">
        <w:r w:rsidR="00B340E0" w:rsidRPr="00B22059">
          <w:rPr>
            <w:rStyle w:val="Hyperlink"/>
            <w:rFonts w:asciiTheme="majorHAnsi" w:hAnsiTheme="majorHAnsi" w:cstheme="majorHAnsi"/>
            <w:sz w:val="20"/>
            <w:szCs w:val="20"/>
          </w:rPr>
          <w:t>https://www.nice.org.uk/guidance/cg185</w:t>
        </w:r>
      </w:hyperlink>
      <w:r w:rsidR="00E418AF" w:rsidRPr="00B22059">
        <w:rPr>
          <w:rFonts w:asciiTheme="majorHAnsi" w:hAnsiTheme="majorHAnsi" w:cstheme="majorHAnsi"/>
          <w:sz w:val="20"/>
          <w:szCs w:val="20"/>
        </w:rPr>
        <w:t>)</w:t>
      </w:r>
    </w:p>
    <w:p w14:paraId="730BDBC4" w14:textId="77777777" w:rsidR="00A441A0" w:rsidRPr="00B22059" w:rsidRDefault="00A441A0" w:rsidP="00A441A0">
      <w:pPr>
        <w:spacing w:before="8" w:after="8" w:line="240" w:lineRule="auto"/>
        <w:ind w:hanging="567"/>
        <w:rPr>
          <w:rFonts w:asciiTheme="majorHAnsi" w:hAnsiTheme="majorHAnsi" w:cstheme="majorHAnsi"/>
          <w:sz w:val="20"/>
          <w:szCs w:val="20"/>
        </w:rPr>
      </w:pPr>
    </w:p>
    <w:p w14:paraId="7551402A" w14:textId="77777777" w:rsidR="00E418AF" w:rsidRPr="00B22059" w:rsidRDefault="00E418AF" w:rsidP="00A441A0">
      <w:pPr>
        <w:spacing w:before="8" w:after="8"/>
        <w:ind w:hanging="567"/>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Baseline (prior to initiation)</w:t>
      </w:r>
    </w:p>
    <w:p w14:paraId="49178218" w14:textId="724032B4" w:rsidR="00E418AF" w:rsidRPr="00B22059" w:rsidRDefault="00E418AF" w:rsidP="00A441A0">
      <w:pPr>
        <w:pStyle w:val="ListParagraph"/>
        <w:numPr>
          <w:ilvl w:val="0"/>
          <w:numId w:val="6"/>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U&amp;E’s including eGFR and Ca</w:t>
      </w:r>
      <w:r w:rsidR="006E0CED" w:rsidRPr="00B22059">
        <w:rPr>
          <w:rFonts w:asciiTheme="majorHAnsi" w:hAnsiTheme="majorHAnsi" w:cstheme="majorHAnsi"/>
          <w:sz w:val="20"/>
          <w:szCs w:val="20"/>
        </w:rPr>
        <w:t>lcium</w:t>
      </w:r>
      <w:r w:rsidRPr="00B22059">
        <w:rPr>
          <w:rFonts w:asciiTheme="majorHAnsi" w:hAnsiTheme="majorHAnsi" w:cstheme="majorHAnsi"/>
          <w:sz w:val="20"/>
          <w:szCs w:val="20"/>
        </w:rPr>
        <w:t>, and TFT. An ECG is recommended in patients with a history of cardiac disease or risk factors.</w:t>
      </w:r>
    </w:p>
    <w:p w14:paraId="25E6AFDB" w14:textId="77777777" w:rsidR="00E418AF" w:rsidRPr="00B22059" w:rsidRDefault="00E418AF" w:rsidP="00A441A0">
      <w:pPr>
        <w:spacing w:before="8" w:after="8"/>
        <w:ind w:hanging="567"/>
        <w:rPr>
          <w:rFonts w:asciiTheme="majorHAnsi" w:hAnsiTheme="majorHAnsi" w:cstheme="majorHAnsi"/>
          <w:sz w:val="20"/>
          <w:szCs w:val="20"/>
        </w:rPr>
      </w:pPr>
    </w:p>
    <w:p w14:paraId="1DF535EF" w14:textId="77777777" w:rsidR="00E418AF" w:rsidRPr="00B22059" w:rsidRDefault="00E418AF" w:rsidP="00A441A0">
      <w:pPr>
        <w:spacing w:before="8" w:after="8"/>
        <w:ind w:hanging="567"/>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Initiation</w:t>
      </w:r>
    </w:p>
    <w:p w14:paraId="6322CF57" w14:textId="77777777" w:rsidR="00E418AF" w:rsidRPr="00B22059" w:rsidRDefault="00E418AF" w:rsidP="00A441A0">
      <w:pPr>
        <w:pStyle w:val="ListParagraph"/>
        <w:numPr>
          <w:ilvl w:val="0"/>
          <w:numId w:val="6"/>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Follow standard licensed recommendations for initiation of lithium (this varies depending on the product used), adjusting dose according to plasma level and clinical effect.</w:t>
      </w:r>
    </w:p>
    <w:p w14:paraId="49791B51" w14:textId="77777777" w:rsidR="00E418AF" w:rsidRPr="00B22059" w:rsidRDefault="00E418AF" w:rsidP="00A441A0">
      <w:pPr>
        <w:pStyle w:val="ListParagraph"/>
        <w:numPr>
          <w:ilvl w:val="0"/>
          <w:numId w:val="6"/>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Take a trough lithium level (12 hours post dose) one week after initiation and one week after each dose change,</w:t>
      </w:r>
    </w:p>
    <w:p w14:paraId="4619BCAE" w14:textId="77777777" w:rsidR="00E418AF" w:rsidRPr="00B22059" w:rsidRDefault="00E418AF" w:rsidP="00A441A0">
      <w:pPr>
        <w:pStyle w:val="ListParagraph"/>
        <w:numPr>
          <w:ilvl w:val="0"/>
          <w:numId w:val="6"/>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then monitor levels weekly until stable,</w:t>
      </w:r>
    </w:p>
    <w:p w14:paraId="64683946" w14:textId="77777777" w:rsidR="00E418AF" w:rsidRPr="00B22059" w:rsidRDefault="00E418AF" w:rsidP="00A441A0">
      <w:pPr>
        <w:pStyle w:val="ListParagraph"/>
        <w:numPr>
          <w:ilvl w:val="0"/>
          <w:numId w:val="6"/>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then every 3 months for the first year.</w:t>
      </w:r>
    </w:p>
    <w:p w14:paraId="0D6A1903" w14:textId="77777777" w:rsidR="00E418AF" w:rsidRPr="00B22059" w:rsidRDefault="00E418AF" w:rsidP="00A441A0">
      <w:pPr>
        <w:spacing w:before="8" w:after="8"/>
        <w:ind w:hanging="567"/>
        <w:rPr>
          <w:rFonts w:asciiTheme="majorHAnsi" w:hAnsiTheme="majorHAnsi" w:cstheme="majorHAnsi"/>
          <w:sz w:val="20"/>
          <w:szCs w:val="20"/>
        </w:rPr>
      </w:pPr>
    </w:p>
    <w:p w14:paraId="3A4E2EC1" w14:textId="77777777" w:rsidR="00E418AF" w:rsidRPr="00B22059" w:rsidRDefault="00E418AF" w:rsidP="00A441A0">
      <w:pPr>
        <w:spacing w:before="8" w:after="8"/>
        <w:ind w:hanging="567"/>
        <w:rPr>
          <w:rFonts w:asciiTheme="majorHAnsi" w:hAnsiTheme="majorHAnsi" w:cstheme="majorHAnsi"/>
          <w:b/>
          <w:bCs/>
          <w:sz w:val="20"/>
          <w:szCs w:val="20"/>
          <w:u w:val="single"/>
        </w:rPr>
      </w:pPr>
      <w:r w:rsidRPr="00B22059">
        <w:rPr>
          <w:rFonts w:asciiTheme="majorHAnsi" w:hAnsiTheme="majorHAnsi" w:cstheme="majorHAnsi"/>
          <w:b/>
          <w:bCs/>
          <w:sz w:val="20"/>
          <w:szCs w:val="20"/>
          <w:u w:val="single"/>
        </w:rPr>
        <w:t>Maintenance</w:t>
      </w:r>
    </w:p>
    <w:p w14:paraId="64647176" w14:textId="77777777" w:rsidR="00E418AF" w:rsidRPr="00B22059" w:rsidRDefault="00E418AF" w:rsidP="00A441A0">
      <w:pPr>
        <w:numPr>
          <w:ilvl w:val="0"/>
          <w:numId w:val="3"/>
        </w:numPr>
        <w:spacing w:before="8" w:after="8"/>
        <w:ind w:left="-142" w:hanging="284"/>
        <w:rPr>
          <w:rFonts w:asciiTheme="majorHAnsi" w:hAnsiTheme="majorHAnsi" w:cstheme="majorHAnsi"/>
          <w:sz w:val="20"/>
          <w:szCs w:val="20"/>
        </w:rPr>
      </w:pPr>
      <w:r w:rsidRPr="00B22059">
        <w:rPr>
          <w:rFonts w:asciiTheme="majorHAnsi" w:hAnsiTheme="majorHAnsi" w:cstheme="majorHAnsi"/>
          <w:sz w:val="20"/>
          <w:szCs w:val="20"/>
        </w:rPr>
        <w:t>After the first year, measure plasma lithium levels every 6 months, except in the following higher risk patients, where 3 monthly monitoring is recommended:</w:t>
      </w:r>
    </w:p>
    <w:p w14:paraId="7C61A36A"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the elderly</w:t>
      </w:r>
    </w:p>
    <w:p w14:paraId="48C71AC2"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those initiating or stopping drugs that interact with lithium (e.g. NSAIDS, ACE inhibitors, Angiotensin receptor blockers, diuretics)</w:t>
      </w:r>
    </w:p>
    <w:p w14:paraId="195A6B0E"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established chronic kidney disease</w:t>
      </w:r>
    </w:p>
    <w:p w14:paraId="3CC9C51D"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evidence of impaired thyroid function</w:t>
      </w:r>
    </w:p>
    <w:p w14:paraId="239BB8E3"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raised calcium level</w:t>
      </w:r>
    </w:p>
    <w:p w14:paraId="28109DA7"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poor symptom control</w:t>
      </w:r>
    </w:p>
    <w:p w14:paraId="207CEA8F" w14:textId="77777777" w:rsidR="00E418AF" w:rsidRPr="00B22059" w:rsidRDefault="00E418AF" w:rsidP="00A441A0">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poor adherence</w:t>
      </w:r>
    </w:p>
    <w:p w14:paraId="12EBBCF3" w14:textId="070AB543" w:rsidR="007F0A71" w:rsidRDefault="00E418AF" w:rsidP="00BA6DD5">
      <w:pPr>
        <w:numPr>
          <w:ilvl w:val="1"/>
          <w:numId w:val="2"/>
        </w:numPr>
        <w:spacing w:before="8" w:after="8"/>
        <w:ind w:left="426" w:hanging="284"/>
        <w:rPr>
          <w:rFonts w:asciiTheme="majorHAnsi" w:hAnsiTheme="majorHAnsi" w:cstheme="majorHAnsi"/>
          <w:sz w:val="20"/>
          <w:szCs w:val="20"/>
        </w:rPr>
      </w:pPr>
      <w:r w:rsidRPr="00B22059">
        <w:rPr>
          <w:rFonts w:asciiTheme="majorHAnsi" w:hAnsiTheme="majorHAnsi" w:cstheme="majorHAnsi"/>
          <w:sz w:val="20"/>
          <w:szCs w:val="20"/>
        </w:rPr>
        <w:t>has a lithium serum level &gt; 0.8mmol/L</w:t>
      </w:r>
    </w:p>
    <w:p w14:paraId="40D87B25" w14:textId="4BF90FEF" w:rsidR="00BA6DD5" w:rsidRDefault="00BA6DD5" w:rsidP="00BA6DD5">
      <w:pPr>
        <w:spacing w:before="8" w:after="8"/>
        <w:ind w:left="-567"/>
        <w:rPr>
          <w:rFonts w:asciiTheme="majorHAnsi" w:hAnsiTheme="majorHAnsi" w:cstheme="majorHAnsi"/>
          <w:sz w:val="20"/>
          <w:szCs w:val="20"/>
        </w:rPr>
      </w:pPr>
    </w:p>
    <w:p w14:paraId="2CE52755" w14:textId="6E22A3BE" w:rsidR="00BA6DD5" w:rsidRDefault="00BA6DD5" w:rsidP="00BA6DD5">
      <w:pPr>
        <w:spacing w:before="8" w:after="8"/>
        <w:ind w:left="-567"/>
        <w:rPr>
          <w:rFonts w:asciiTheme="majorHAnsi" w:hAnsiTheme="majorHAnsi" w:cstheme="majorHAnsi"/>
          <w:sz w:val="20"/>
          <w:szCs w:val="20"/>
        </w:rPr>
      </w:pPr>
    </w:p>
    <w:p w14:paraId="4A794DF1" w14:textId="46E3AD5B" w:rsidR="00345740" w:rsidRDefault="00BA6DD5" w:rsidP="00345740">
      <w:pPr>
        <w:spacing w:before="8" w:after="8"/>
        <w:ind w:left="-567"/>
        <w:rPr>
          <w:rFonts w:asciiTheme="majorHAnsi" w:hAnsiTheme="majorHAnsi" w:cstheme="majorHAnsi"/>
          <w:sz w:val="20"/>
          <w:szCs w:val="20"/>
        </w:rPr>
      </w:pPr>
      <w:r w:rsidRPr="00C37E29">
        <w:rPr>
          <w:rFonts w:asciiTheme="majorHAnsi" w:hAnsiTheme="majorHAnsi" w:cstheme="majorHAnsi"/>
          <w:b/>
          <w:bCs/>
          <w:sz w:val="20"/>
          <w:szCs w:val="20"/>
        </w:rPr>
        <w:t>Footnote 2:</w:t>
      </w:r>
      <w:r>
        <w:rPr>
          <w:rFonts w:asciiTheme="majorHAnsi" w:hAnsiTheme="majorHAnsi" w:cstheme="majorHAnsi"/>
          <w:sz w:val="20"/>
          <w:szCs w:val="20"/>
        </w:rPr>
        <w:t xml:space="preserve"> </w:t>
      </w:r>
      <w:r w:rsidR="00345740" w:rsidRPr="00345740">
        <w:rPr>
          <w:rFonts w:asciiTheme="majorHAnsi" w:hAnsiTheme="majorHAnsi" w:cstheme="majorHAnsi"/>
          <w:sz w:val="20"/>
          <w:szCs w:val="20"/>
        </w:rPr>
        <w:t>In</w:t>
      </w:r>
      <w:r w:rsidR="00345740">
        <w:rPr>
          <w:rFonts w:asciiTheme="majorHAnsi" w:hAnsiTheme="majorHAnsi" w:cstheme="majorHAnsi"/>
          <w:sz w:val="20"/>
          <w:szCs w:val="20"/>
        </w:rPr>
        <w:t xml:space="preserve"> the UK, in</w:t>
      </w:r>
      <w:r w:rsidR="00345740" w:rsidRPr="00345740">
        <w:rPr>
          <w:rFonts w:asciiTheme="majorHAnsi" w:hAnsiTheme="majorHAnsi" w:cstheme="majorHAnsi"/>
          <w:sz w:val="20"/>
          <w:szCs w:val="20"/>
        </w:rPr>
        <w:t xml:space="preserve"> August 2020, the MHRA (The Medicines and Healthcare products Regulatory Agency, https://www.gov.uk/government/organisations/medicines-and-healthcare-products-regulatory-agency) issued a Supply Discontinuation Alert (SDA) for </w:t>
      </w:r>
      <w:proofErr w:type="spellStart"/>
      <w:r w:rsidR="00345740" w:rsidRPr="00345740">
        <w:rPr>
          <w:rFonts w:asciiTheme="majorHAnsi" w:hAnsiTheme="majorHAnsi" w:cstheme="majorHAnsi"/>
          <w:sz w:val="20"/>
          <w:szCs w:val="20"/>
        </w:rPr>
        <w:t>Priadel</w:t>
      </w:r>
      <w:proofErr w:type="spellEnd"/>
      <w:r w:rsidR="00345740" w:rsidRPr="00345740">
        <w:rPr>
          <w:rFonts w:asciiTheme="majorHAnsi" w:hAnsiTheme="majorHAnsi" w:cstheme="majorHAnsi"/>
          <w:sz w:val="20"/>
          <w:szCs w:val="20"/>
        </w:rPr>
        <w:t xml:space="preserve"> ® 200mg and 400mg MR tablets, stating that these products, were going to be discontinued in the UK. This raised many concerns for patients across the UK as the vast majority of those taking lithium, used the </w:t>
      </w:r>
      <w:proofErr w:type="spellStart"/>
      <w:r w:rsidR="00345740" w:rsidRPr="00345740">
        <w:rPr>
          <w:rFonts w:asciiTheme="majorHAnsi" w:hAnsiTheme="majorHAnsi" w:cstheme="majorHAnsi"/>
          <w:sz w:val="20"/>
          <w:szCs w:val="20"/>
        </w:rPr>
        <w:t>Priadel</w:t>
      </w:r>
      <w:proofErr w:type="spellEnd"/>
      <w:r w:rsidR="00345740" w:rsidRPr="00345740">
        <w:rPr>
          <w:rFonts w:asciiTheme="majorHAnsi" w:hAnsiTheme="majorHAnsi" w:cstheme="majorHAnsi"/>
          <w:sz w:val="20"/>
          <w:szCs w:val="20"/>
        </w:rPr>
        <w:t xml:space="preserve"> brand.</w:t>
      </w:r>
    </w:p>
    <w:p w14:paraId="69D663A9" w14:textId="77777777" w:rsidR="00345740" w:rsidRPr="00345740" w:rsidRDefault="00345740" w:rsidP="00345740">
      <w:pPr>
        <w:spacing w:before="8" w:after="8"/>
        <w:ind w:left="-567"/>
        <w:rPr>
          <w:rFonts w:asciiTheme="majorHAnsi" w:hAnsiTheme="majorHAnsi" w:cstheme="majorHAnsi"/>
          <w:sz w:val="20"/>
          <w:szCs w:val="20"/>
        </w:rPr>
      </w:pPr>
    </w:p>
    <w:p w14:paraId="6369D28D" w14:textId="39E9C7BB" w:rsidR="00345740" w:rsidRPr="00345740" w:rsidRDefault="00345740" w:rsidP="00345740">
      <w:pPr>
        <w:spacing w:before="8" w:after="8"/>
        <w:ind w:left="-567"/>
        <w:rPr>
          <w:rFonts w:asciiTheme="majorHAnsi" w:hAnsiTheme="majorHAnsi" w:cstheme="majorHAnsi"/>
          <w:sz w:val="20"/>
          <w:szCs w:val="20"/>
        </w:rPr>
      </w:pPr>
      <w:r w:rsidRPr="00345740">
        <w:rPr>
          <w:rFonts w:asciiTheme="majorHAnsi" w:hAnsiTheme="majorHAnsi" w:cstheme="majorHAnsi"/>
          <w:sz w:val="20"/>
          <w:szCs w:val="20"/>
        </w:rPr>
        <w:t>In October 2020</w:t>
      </w:r>
      <w:r>
        <w:rPr>
          <w:rFonts w:asciiTheme="majorHAnsi" w:hAnsiTheme="majorHAnsi" w:cstheme="majorHAnsi"/>
          <w:sz w:val="20"/>
          <w:szCs w:val="20"/>
        </w:rPr>
        <w:t>,</w:t>
      </w:r>
      <w:r w:rsidRPr="00345740">
        <w:rPr>
          <w:rFonts w:asciiTheme="majorHAnsi" w:hAnsiTheme="majorHAnsi" w:cstheme="majorHAnsi"/>
          <w:sz w:val="20"/>
          <w:szCs w:val="20"/>
        </w:rPr>
        <w:t xml:space="preserve"> the Competition and Markets authority (CMA) opened an investigation into Essential Pharma, the manufacturers of </w:t>
      </w:r>
      <w:proofErr w:type="spellStart"/>
      <w:r w:rsidRPr="00345740">
        <w:rPr>
          <w:rFonts w:asciiTheme="majorHAnsi" w:hAnsiTheme="majorHAnsi" w:cstheme="majorHAnsi"/>
          <w:sz w:val="20"/>
          <w:szCs w:val="20"/>
        </w:rPr>
        <w:t>Priadel</w:t>
      </w:r>
      <w:proofErr w:type="spellEnd"/>
      <w:r w:rsidRPr="00345740">
        <w:rPr>
          <w:rFonts w:asciiTheme="majorHAnsi" w:hAnsiTheme="majorHAnsi" w:cstheme="majorHAnsi"/>
          <w:sz w:val="20"/>
          <w:szCs w:val="20"/>
        </w:rPr>
        <w:t xml:space="preserve">, on the grounds that they were suspected of abusing their dominant position in the UK. Essential Pharma responded by outlining a commitment to continue to provide </w:t>
      </w:r>
      <w:proofErr w:type="spellStart"/>
      <w:r w:rsidRPr="00345740">
        <w:rPr>
          <w:rFonts w:asciiTheme="majorHAnsi" w:hAnsiTheme="majorHAnsi" w:cstheme="majorHAnsi"/>
          <w:sz w:val="20"/>
          <w:szCs w:val="20"/>
        </w:rPr>
        <w:t>Priadel</w:t>
      </w:r>
      <w:proofErr w:type="spellEnd"/>
      <w:r w:rsidRPr="00345740">
        <w:rPr>
          <w:rFonts w:asciiTheme="majorHAnsi" w:hAnsiTheme="majorHAnsi" w:cstheme="majorHAnsi"/>
          <w:sz w:val="20"/>
          <w:szCs w:val="20"/>
        </w:rPr>
        <w:t xml:space="preserve"> for the next 5 years at an increased price. This commitment is currently under review by the CMA.</w:t>
      </w:r>
      <w:r w:rsidR="007F7BAE">
        <w:rPr>
          <w:rFonts w:asciiTheme="majorHAnsi" w:hAnsiTheme="majorHAnsi" w:cstheme="majorHAnsi"/>
          <w:sz w:val="20"/>
          <w:szCs w:val="20"/>
        </w:rPr>
        <w:t xml:space="preserve"> More information is available </w:t>
      </w:r>
      <w:hyperlink r:id="rId57" w:history="1">
        <w:r w:rsidR="007F7BAE" w:rsidRPr="003901D2">
          <w:rPr>
            <w:rStyle w:val="Hyperlink"/>
            <w:rFonts w:asciiTheme="majorHAnsi" w:hAnsiTheme="majorHAnsi" w:cstheme="majorHAnsi"/>
            <w:sz w:val="20"/>
            <w:szCs w:val="20"/>
          </w:rPr>
          <w:t>here</w:t>
        </w:r>
      </w:hyperlink>
      <w:r w:rsidR="007F7BAE">
        <w:rPr>
          <w:rFonts w:asciiTheme="majorHAnsi" w:hAnsiTheme="majorHAnsi" w:cstheme="majorHAnsi"/>
          <w:sz w:val="20"/>
          <w:szCs w:val="20"/>
        </w:rPr>
        <w:t>.</w:t>
      </w:r>
    </w:p>
    <w:p w14:paraId="6DBF4CC7" w14:textId="77777777" w:rsidR="00345740" w:rsidRPr="00345740" w:rsidRDefault="00345740" w:rsidP="00345740">
      <w:pPr>
        <w:spacing w:before="8" w:after="8"/>
        <w:ind w:left="-567"/>
        <w:rPr>
          <w:rFonts w:asciiTheme="majorHAnsi" w:hAnsiTheme="majorHAnsi" w:cstheme="majorHAnsi"/>
          <w:sz w:val="20"/>
          <w:szCs w:val="20"/>
        </w:rPr>
      </w:pPr>
    </w:p>
    <w:p w14:paraId="66DA029B" w14:textId="77777777" w:rsidR="00345740" w:rsidRDefault="00345740" w:rsidP="00345740">
      <w:pPr>
        <w:spacing w:before="8" w:after="8"/>
        <w:ind w:left="-567"/>
        <w:rPr>
          <w:rFonts w:asciiTheme="majorHAnsi" w:hAnsiTheme="majorHAnsi" w:cstheme="majorHAnsi"/>
          <w:sz w:val="20"/>
          <w:szCs w:val="20"/>
        </w:rPr>
      </w:pPr>
      <w:r w:rsidRPr="00345740">
        <w:rPr>
          <w:rFonts w:asciiTheme="majorHAnsi" w:hAnsiTheme="majorHAnsi" w:cstheme="majorHAnsi"/>
          <w:sz w:val="20"/>
          <w:szCs w:val="20"/>
        </w:rPr>
        <w:t xml:space="preserve">As it stands, the </w:t>
      </w:r>
      <w:proofErr w:type="spellStart"/>
      <w:r w:rsidRPr="00345740">
        <w:rPr>
          <w:rFonts w:asciiTheme="majorHAnsi" w:hAnsiTheme="majorHAnsi" w:cstheme="majorHAnsi"/>
          <w:sz w:val="20"/>
          <w:szCs w:val="20"/>
        </w:rPr>
        <w:t>Priadel</w:t>
      </w:r>
      <w:proofErr w:type="spellEnd"/>
      <w:r w:rsidRPr="00345740">
        <w:rPr>
          <w:rFonts w:asciiTheme="majorHAnsi" w:hAnsiTheme="majorHAnsi" w:cstheme="majorHAnsi"/>
          <w:sz w:val="20"/>
          <w:szCs w:val="20"/>
        </w:rPr>
        <w:t xml:space="preserve"> brand of lithium is still available in the UK and currently do not anticipate that it will be withdrawn in April 2021.</w:t>
      </w:r>
    </w:p>
    <w:p w14:paraId="53D62BE5" w14:textId="0EA43119" w:rsidR="00BA6DD5" w:rsidRPr="00BA6DD5" w:rsidRDefault="00BA6DD5" w:rsidP="007F7BAE">
      <w:pPr>
        <w:spacing w:before="8" w:after="8"/>
        <w:ind w:left="-567"/>
        <w:rPr>
          <w:rFonts w:asciiTheme="majorHAnsi" w:hAnsiTheme="majorHAnsi" w:cstheme="majorHAnsi"/>
          <w:sz w:val="20"/>
          <w:szCs w:val="20"/>
        </w:rPr>
      </w:pPr>
    </w:p>
    <w:p w14:paraId="41F0B53F" w14:textId="6D074FED" w:rsidR="00BA6DD5" w:rsidRPr="00BA6DD5" w:rsidRDefault="00BA6DD5">
      <w:pPr>
        <w:spacing w:before="8" w:after="8"/>
        <w:ind w:left="-567"/>
        <w:rPr>
          <w:rFonts w:asciiTheme="majorHAnsi" w:hAnsiTheme="majorHAnsi" w:cstheme="majorHAnsi"/>
          <w:sz w:val="20"/>
          <w:szCs w:val="20"/>
        </w:rPr>
      </w:pPr>
      <w:r w:rsidRPr="00BA6DD5">
        <w:rPr>
          <w:rFonts w:asciiTheme="majorHAnsi" w:hAnsiTheme="majorHAnsi" w:cstheme="majorHAnsi"/>
          <w:sz w:val="20"/>
          <w:szCs w:val="20"/>
        </w:rPr>
        <w:t>For further information refer to</w:t>
      </w:r>
      <w:r w:rsidR="003901D2">
        <w:rPr>
          <w:rFonts w:asciiTheme="majorHAnsi" w:hAnsiTheme="majorHAnsi" w:cstheme="majorHAnsi"/>
          <w:sz w:val="20"/>
          <w:szCs w:val="20"/>
        </w:rPr>
        <w:t xml:space="preserve"> the</w:t>
      </w:r>
      <w:r w:rsidRPr="00BA6DD5">
        <w:rPr>
          <w:rFonts w:asciiTheme="majorHAnsi" w:hAnsiTheme="majorHAnsi" w:cstheme="majorHAnsi"/>
          <w:sz w:val="20"/>
          <w:szCs w:val="20"/>
        </w:rPr>
        <w:t xml:space="preserve"> </w:t>
      </w:r>
      <w:hyperlink r:id="rId58" w:history="1">
        <w:r w:rsidRPr="003901D2">
          <w:rPr>
            <w:rStyle w:val="Hyperlink"/>
            <w:rFonts w:asciiTheme="majorHAnsi" w:hAnsiTheme="majorHAnsi" w:cstheme="majorHAnsi"/>
            <w:sz w:val="20"/>
            <w:szCs w:val="20"/>
          </w:rPr>
          <w:t>SDA</w:t>
        </w:r>
      </w:hyperlink>
      <w:r>
        <w:rPr>
          <w:rFonts w:asciiTheme="majorHAnsi" w:hAnsiTheme="majorHAnsi" w:cstheme="majorHAnsi"/>
          <w:sz w:val="20"/>
          <w:szCs w:val="20"/>
        </w:rPr>
        <w:t xml:space="preserve">, </w:t>
      </w:r>
      <w:r w:rsidRPr="00BA6DD5">
        <w:rPr>
          <w:rFonts w:asciiTheme="majorHAnsi" w:hAnsiTheme="majorHAnsi" w:cstheme="majorHAnsi"/>
          <w:sz w:val="20"/>
          <w:szCs w:val="20"/>
        </w:rPr>
        <w:t xml:space="preserve">or to the </w:t>
      </w:r>
      <w:proofErr w:type="spellStart"/>
      <w:r w:rsidRPr="00BA6DD5">
        <w:rPr>
          <w:rFonts w:asciiTheme="majorHAnsi" w:hAnsiTheme="majorHAnsi" w:cstheme="majorHAnsi"/>
          <w:sz w:val="20"/>
          <w:szCs w:val="20"/>
        </w:rPr>
        <w:t>RCPsych</w:t>
      </w:r>
      <w:proofErr w:type="spellEnd"/>
      <w:r w:rsidRPr="00BA6DD5">
        <w:rPr>
          <w:rFonts w:asciiTheme="majorHAnsi" w:hAnsiTheme="majorHAnsi" w:cstheme="majorHAnsi"/>
          <w:sz w:val="20"/>
          <w:szCs w:val="20"/>
        </w:rPr>
        <w:t xml:space="preserve"> or local mental health trust policies.</w:t>
      </w:r>
    </w:p>
    <w:sectPr w:rsidR="00BA6DD5" w:rsidRPr="00BA6DD5" w:rsidSect="00C134AF">
      <w:footerReference w:type="even" r:id="rId59"/>
      <w:footerReference w:type="default" r:id="rId60"/>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AFCE" w14:textId="77777777" w:rsidR="00C85D3A" w:rsidRDefault="00C85D3A" w:rsidP="005414C1">
      <w:pPr>
        <w:spacing w:after="0" w:line="240" w:lineRule="auto"/>
      </w:pPr>
      <w:r>
        <w:separator/>
      </w:r>
    </w:p>
  </w:endnote>
  <w:endnote w:type="continuationSeparator" w:id="0">
    <w:p w14:paraId="297856AB" w14:textId="77777777" w:rsidR="00C85D3A" w:rsidRDefault="00C85D3A"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0440190"/>
      <w:docPartObj>
        <w:docPartGallery w:val="Page Numbers (Bottom of Page)"/>
        <w:docPartUnique/>
      </w:docPartObj>
    </w:sdtPr>
    <w:sdtEndPr>
      <w:rPr>
        <w:rStyle w:val="PageNumber"/>
      </w:rPr>
    </w:sdtEndPr>
    <w:sdtContent>
      <w:p w14:paraId="0B82B7AA" w14:textId="3919580B"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8DC92" w14:textId="77777777" w:rsidR="009E55CB" w:rsidRDefault="009E55CB" w:rsidP="009E5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85936"/>
      <w:docPartObj>
        <w:docPartGallery w:val="Page Numbers (Bottom of Page)"/>
        <w:docPartUnique/>
      </w:docPartObj>
    </w:sdtPr>
    <w:sdtEndPr>
      <w:rPr>
        <w:rStyle w:val="PageNumber"/>
      </w:rPr>
    </w:sdtEndPr>
    <w:sdtContent>
      <w:p w14:paraId="445E9BA3" w14:textId="5472B0A7"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3946D2" w14:textId="77777777" w:rsidR="009E55CB" w:rsidRDefault="009E55CB" w:rsidP="009E55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2FD90" w14:textId="77777777" w:rsidR="00C85D3A" w:rsidRDefault="00C85D3A" w:rsidP="005414C1">
      <w:pPr>
        <w:spacing w:after="0" w:line="240" w:lineRule="auto"/>
      </w:pPr>
      <w:r>
        <w:separator/>
      </w:r>
    </w:p>
  </w:footnote>
  <w:footnote w:type="continuationSeparator" w:id="0">
    <w:p w14:paraId="7ACFE99F" w14:textId="77777777" w:rsidR="00C85D3A" w:rsidRDefault="00C85D3A"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7878"/>
    <w:multiLevelType w:val="hybridMultilevel"/>
    <w:tmpl w:val="D700CDE8"/>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1030FE"/>
    <w:multiLevelType w:val="hybridMultilevel"/>
    <w:tmpl w:val="5E6AA1D0"/>
    <w:lvl w:ilvl="0" w:tplc="6B8C749C">
      <w:start w:val="1"/>
      <w:numFmt w:val="bullet"/>
      <w:lvlText w:val="•"/>
      <w:lvlJc w:val="left"/>
      <w:pPr>
        <w:ind w:left="72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D51BCC"/>
    <w:multiLevelType w:val="hybridMultilevel"/>
    <w:tmpl w:val="25EC2D8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4201B1"/>
    <w:multiLevelType w:val="multilevel"/>
    <w:tmpl w:val="2FA414D2"/>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9783477"/>
    <w:multiLevelType w:val="hybridMultilevel"/>
    <w:tmpl w:val="0338D9CC"/>
    <w:lvl w:ilvl="0" w:tplc="DDF46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FA68DB"/>
    <w:multiLevelType w:val="hybridMultilevel"/>
    <w:tmpl w:val="CCD6D866"/>
    <w:lvl w:ilvl="0" w:tplc="26340A8A">
      <w:numFmt w:val="bullet"/>
      <w:lvlText w:val="•"/>
      <w:lvlJc w:val="left"/>
      <w:pPr>
        <w:ind w:left="720" w:hanging="360"/>
      </w:pPr>
      <w:rPr>
        <w:rFonts w:ascii="Calibri Light" w:eastAsiaTheme="minorHAnsi" w:hAnsi="Calibri Light" w:cs="Calibri Light" w:hint="default"/>
      </w:rPr>
    </w:lvl>
    <w:lvl w:ilvl="1" w:tplc="6B8C749C">
      <w:start w:val="1"/>
      <w:numFmt w:val="bullet"/>
      <w:lvlText w:val="•"/>
      <w:lvlJc w:val="left"/>
      <w:pPr>
        <w:ind w:left="720" w:hanging="360"/>
      </w:pPr>
      <w:rPr>
        <w:rFonts w:ascii="Calibri Light" w:hAnsi="Calibri Light"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07F3B7C"/>
    <w:multiLevelType w:val="hybridMultilevel"/>
    <w:tmpl w:val="92FAE406"/>
    <w:lvl w:ilvl="0" w:tplc="1BC6E9B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0F72097"/>
    <w:multiLevelType w:val="hybridMultilevel"/>
    <w:tmpl w:val="0DB2E7F4"/>
    <w:lvl w:ilvl="0" w:tplc="6B8C749C">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34C1DAF"/>
    <w:multiLevelType w:val="hybridMultilevel"/>
    <w:tmpl w:val="E7AC46E4"/>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9B75539"/>
    <w:multiLevelType w:val="multilevel"/>
    <w:tmpl w:val="5FDAC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FB24C18"/>
    <w:multiLevelType w:val="hybridMultilevel"/>
    <w:tmpl w:val="01A46236"/>
    <w:lvl w:ilvl="0" w:tplc="EB06E840">
      <w:numFmt w:val="bullet"/>
      <w:lvlText w:val="•"/>
      <w:lvlJc w:val="left"/>
      <w:pPr>
        <w:ind w:left="720" w:hanging="360"/>
      </w:pPr>
      <w:rPr>
        <w:rFonts w:ascii="Calibri Light" w:eastAsiaTheme="minorHAnsi"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2684E03"/>
    <w:multiLevelType w:val="hybridMultilevel"/>
    <w:tmpl w:val="119878F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2732F"/>
    <w:multiLevelType w:val="hybridMultilevel"/>
    <w:tmpl w:val="905A6D7A"/>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9229AB"/>
    <w:multiLevelType w:val="hybridMultilevel"/>
    <w:tmpl w:val="70DAC1CC"/>
    <w:lvl w:ilvl="0" w:tplc="1F96F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A027898"/>
    <w:multiLevelType w:val="hybridMultilevel"/>
    <w:tmpl w:val="6FD4BA52"/>
    <w:lvl w:ilvl="0" w:tplc="26340A8A">
      <w:numFmt w:val="bullet"/>
      <w:lvlText w:val="•"/>
      <w:lvlJc w:val="left"/>
      <w:pPr>
        <w:ind w:left="720" w:hanging="360"/>
      </w:pPr>
      <w:rPr>
        <w:rFonts w:ascii="Calibri Light" w:eastAsiaTheme="minorHAnsi" w:hAnsi="Calibri Light" w:cs="Calibri Light"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DC82BB6"/>
    <w:multiLevelType w:val="hybridMultilevel"/>
    <w:tmpl w:val="2F4E260A"/>
    <w:lvl w:ilvl="0" w:tplc="6B8C749C">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1F86814"/>
    <w:multiLevelType w:val="hybridMultilevel"/>
    <w:tmpl w:val="2B5603EC"/>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2F51BB9"/>
    <w:multiLevelType w:val="multilevel"/>
    <w:tmpl w:val="FDD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7C59F0"/>
    <w:multiLevelType w:val="hybridMultilevel"/>
    <w:tmpl w:val="2FA414D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C1129E"/>
    <w:multiLevelType w:val="hybridMultilevel"/>
    <w:tmpl w:val="DE46D54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0E43A4"/>
    <w:multiLevelType w:val="multilevel"/>
    <w:tmpl w:val="92FAE406"/>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E2194C"/>
    <w:multiLevelType w:val="hybridMultilevel"/>
    <w:tmpl w:val="459A7C16"/>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D02A33"/>
    <w:multiLevelType w:val="hybridMultilevel"/>
    <w:tmpl w:val="3F422F4A"/>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12"/>
  </w:num>
  <w:num w:numId="3">
    <w:abstractNumId w:val="8"/>
  </w:num>
  <w:num w:numId="4">
    <w:abstractNumId w:val="21"/>
  </w:num>
  <w:num w:numId="5">
    <w:abstractNumId w:val="4"/>
  </w:num>
  <w:num w:numId="6">
    <w:abstractNumId w:val="18"/>
  </w:num>
  <w:num w:numId="7">
    <w:abstractNumId w:val="0"/>
  </w:num>
  <w:num w:numId="8">
    <w:abstractNumId w:val="19"/>
  </w:num>
  <w:num w:numId="9">
    <w:abstractNumId w:val="16"/>
  </w:num>
  <w:num w:numId="10">
    <w:abstractNumId w:val="2"/>
  </w:num>
  <w:num w:numId="11">
    <w:abstractNumId w:val="22"/>
  </w:num>
  <w:num w:numId="12">
    <w:abstractNumId w:val="10"/>
  </w:num>
  <w:num w:numId="13">
    <w:abstractNumId w:val="13"/>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0"/>
  </w:num>
  <w:num w:numId="29">
    <w:abstractNumId w:val="7"/>
  </w:num>
  <w:num w:numId="30">
    <w:abstractNumId w:val="1"/>
  </w:num>
  <w:num w:numId="31">
    <w:abstractNumId w:val="5"/>
  </w:num>
  <w:num w:numId="32">
    <w:abstractNumId w:val="15"/>
  </w:num>
  <w:num w:numId="33">
    <w:abstractNumId w:val="3"/>
  </w:num>
  <w:num w:numId="34">
    <w:abstractNumId w:val="17"/>
  </w:num>
  <w:num w:numId="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1163C"/>
    <w:rsid w:val="000177B2"/>
    <w:rsid w:val="00017AFD"/>
    <w:rsid w:val="00031742"/>
    <w:rsid w:val="00034C24"/>
    <w:rsid w:val="0003660A"/>
    <w:rsid w:val="00077C20"/>
    <w:rsid w:val="000838F1"/>
    <w:rsid w:val="00086E3A"/>
    <w:rsid w:val="00097A9A"/>
    <w:rsid w:val="000A3F0A"/>
    <w:rsid w:val="000A4C10"/>
    <w:rsid w:val="000A6B77"/>
    <w:rsid w:val="000B11D1"/>
    <w:rsid w:val="000D6F50"/>
    <w:rsid w:val="000E2F2F"/>
    <w:rsid w:val="000F1D25"/>
    <w:rsid w:val="000F220C"/>
    <w:rsid w:val="000F7E38"/>
    <w:rsid w:val="0017449F"/>
    <w:rsid w:val="001767E2"/>
    <w:rsid w:val="001B4982"/>
    <w:rsid w:val="001F09A2"/>
    <w:rsid w:val="001F1EED"/>
    <w:rsid w:val="00205C18"/>
    <w:rsid w:val="00216F96"/>
    <w:rsid w:val="00220E97"/>
    <w:rsid w:val="0025342D"/>
    <w:rsid w:val="00261A4F"/>
    <w:rsid w:val="00265A95"/>
    <w:rsid w:val="0029236D"/>
    <w:rsid w:val="002962FA"/>
    <w:rsid w:val="002C407D"/>
    <w:rsid w:val="003133F1"/>
    <w:rsid w:val="00313470"/>
    <w:rsid w:val="00320410"/>
    <w:rsid w:val="0032385A"/>
    <w:rsid w:val="003332CE"/>
    <w:rsid w:val="00342F6A"/>
    <w:rsid w:val="003433A4"/>
    <w:rsid w:val="00345740"/>
    <w:rsid w:val="00346417"/>
    <w:rsid w:val="0035751F"/>
    <w:rsid w:val="00357553"/>
    <w:rsid w:val="0036519A"/>
    <w:rsid w:val="00366EAA"/>
    <w:rsid w:val="00382181"/>
    <w:rsid w:val="00387E13"/>
    <w:rsid w:val="003901D2"/>
    <w:rsid w:val="00391F03"/>
    <w:rsid w:val="003A11F8"/>
    <w:rsid w:val="003A2B78"/>
    <w:rsid w:val="003A7892"/>
    <w:rsid w:val="003C51CE"/>
    <w:rsid w:val="003D3387"/>
    <w:rsid w:val="003D5E59"/>
    <w:rsid w:val="003E2D52"/>
    <w:rsid w:val="003E46C5"/>
    <w:rsid w:val="003E5D68"/>
    <w:rsid w:val="00411301"/>
    <w:rsid w:val="00423734"/>
    <w:rsid w:val="00425AB6"/>
    <w:rsid w:val="00431D38"/>
    <w:rsid w:val="00450483"/>
    <w:rsid w:val="00455225"/>
    <w:rsid w:val="004660EC"/>
    <w:rsid w:val="00466456"/>
    <w:rsid w:val="00471BBE"/>
    <w:rsid w:val="0047297E"/>
    <w:rsid w:val="00482E19"/>
    <w:rsid w:val="0049732A"/>
    <w:rsid w:val="004A5651"/>
    <w:rsid w:val="004C5FA4"/>
    <w:rsid w:val="004E131F"/>
    <w:rsid w:val="004E242D"/>
    <w:rsid w:val="004E652D"/>
    <w:rsid w:val="004F19BF"/>
    <w:rsid w:val="004F60D3"/>
    <w:rsid w:val="00503AF1"/>
    <w:rsid w:val="00507984"/>
    <w:rsid w:val="00525DFD"/>
    <w:rsid w:val="00534246"/>
    <w:rsid w:val="005414C1"/>
    <w:rsid w:val="00544A33"/>
    <w:rsid w:val="00547037"/>
    <w:rsid w:val="00551EB8"/>
    <w:rsid w:val="005553A1"/>
    <w:rsid w:val="0056144B"/>
    <w:rsid w:val="00562249"/>
    <w:rsid w:val="00567488"/>
    <w:rsid w:val="00567A26"/>
    <w:rsid w:val="00584E42"/>
    <w:rsid w:val="005920EF"/>
    <w:rsid w:val="005A2551"/>
    <w:rsid w:val="005A28D1"/>
    <w:rsid w:val="005C0539"/>
    <w:rsid w:val="005C0F35"/>
    <w:rsid w:val="0061045C"/>
    <w:rsid w:val="006226CE"/>
    <w:rsid w:val="00634A27"/>
    <w:rsid w:val="0064510A"/>
    <w:rsid w:val="0065523C"/>
    <w:rsid w:val="00663A50"/>
    <w:rsid w:val="006A298E"/>
    <w:rsid w:val="006D1318"/>
    <w:rsid w:val="006D26A1"/>
    <w:rsid w:val="006E0CED"/>
    <w:rsid w:val="00712743"/>
    <w:rsid w:val="00722151"/>
    <w:rsid w:val="00725789"/>
    <w:rsid w:val="00730974"/>
    <w:rsid w:val="007331EB"/>
    <w:rsid w:val="007455E8"/>
    <w:rsid w:val="007473F6"/>
    <w:rsid w:val="00763652"/>
    <w:rsid w:val="00791469"/>
    <w:rsid w:val="007B386C"/>
    <w:rsid w:val="007B3C2B"/>
    <w:rsid w:val="007B5002"/>
    <w:rsid w:val="007C2535"/>
    <w:rsid w:val="007C4B8F"/>
    <w:rsid w:val="007D3574"/>
    <w:rsid w:val="007E2D3E"/>
    <w:rsid w:val="007F0A71"/>
    <w:rsid w:val="007F0CAA"/>
    <w:rsid w:val="007F7BAE"/>
    <w:rsid w:val="00800475"/>
    <w:rsid w:val="008021B0"/>
    <w:rsid w:val="008339A4"/>
    <w:rsid w:val="00834E52"/>
    <w:rsid w:val="00841BB5"/>
    <w:rsid w:val="008A78CC"/>
    <w:rsid w:val="008F3F6B"/>
    <w:rsid w:val="009149E9"/>
    <w:rsid w:val="00936004"/>
    <w:rsid w:val="00952DEA"/>
    <w:rsid w:val="00981459"/>
    <w:rsid w:val="00983266"/>
    <w:rsid w:val="009A77D2"/>
    <w:rsid w:val="009B0FA0"/>
    <w:rsid w:val="009B4173"/>
    <w:rsid w:val="009C7F48"/>
    <w:rsid w:val="009D4683"/>
    <w:rsid w:val="009E24C5"/>
    <w:rsid w:val="009E55CB"/>
    <w:rsid w:val="009E5724"/>
    <w:rsid w:val="009F45C4"/>
    <w:rsid w:val="009F4879"/>
    <w:rsid w:val="009F5B0C"/>
    <w:rsid w:val="009F6C36"/>
    <w:rsid w:val="00A0052F"/>
    <w:rsid w:val="00A02CC0"/>
    <w:rsid w:val="00A20C5C"/>
    <w:rsid w:val="00A26A83"/>
    <w:rsid w:val="00A31CF0"/>
    <w:rsid w:val="00A441A0"/>
    <w:rsid w:val="00A53840"/>
    <w:rsid w:val="00A83339"/>
    <w:rsid w:val="00A838DB"/>
    <w:rsid w:val="00A876A9"/>
    <w:rsid w:val="00A90951"/>
    <w:rsid w:val="00A92B2D"/>
    <w:rsid w:val="00AB28CE"/>
    <w:rsid w:val="00AB65AA"/>
    <w:rsid w:val="00AC2518"/>
    <w:rsid w:val="00AC7544"/>
    <w:rsid w:val="00AD18AC"/>
    <w:rsid w:val="00AE23F5"/>
    <w:rsid w:val="00B019CE"/>
    <w:rsid w:val="00B04713"/>
    <w:rsid w:val="00B07C04"/>
    <w:rsid w:val="00B1595B"/>
    <w:rsid w:val="00B22059"/>
    <w:rsid w:val="00B223E8"/>
    <w:rsid w:val="00B24B12"/>
    <w:rsid w:val="00B31C08"/>
    <w:rsid w:val="00B31F70"/>
    <w:rsid w:val="00B340E0"/>
    <w:rsid w:val="00B404AC"/>
    <w:rsid w:val="00B41D67"/>
    <w:rsid w:val="00B4230B"/>
    <w:rsid w:val="00B61790"/>
    <w:rsid w:val="00B61F56"/>
    <w:rsid w:val="00B625F8"/>
    <w:rsid w:val="00B67FCF"/>
    <w:rsid w:val="00B76F47"/>
    <w:rsid w:val="00BA53F9"/>
    <w:rsid w:val="00BA6DD5"/>
    <w:rsid w:val="00BC3964"/>
    <w:rsid w:val="00BD38C6"/>
    <w:rsid w:val="00BF7071"/>
    <w:rsid w:val="00C131F4"/>
    <w:rsid w:val="00C134AF"/>
    <w:rsid w:val="00C37E29"/>
    <w:rsid w:val="00C4257F"/>
    <w:rsid w:val="00C42EAD"/>
    <w:rsid w:val="00C55225"/>
    <w:rsid w:val="00C74760"/>
    <w:rsid w:val="00C8351C"/>
    <w:rsid w:val="00C85D3A"/>
    <w:rsid w:val="00CA3E9D"/>
    <w:rsid w:val="00CC0C40"/>
    <w:rsid w:val="00CC4410"/>
    <w:rsid w:val="00CC74DA"/>
    <w:rsid w:val="00CD6962"/>
    <w:rsid w:val="00CD7CB1"/>
    <w:rsid w:val="00CE7749"/>
    <w:rsid w:val="00CF50F3"/>
    <w:rsid w:val="00CF6A54"/>
    <w:rsid w:val="00D002CF"/>
    <w:rsid w:val="00D11DB8"/>
    <w:rsid w:val="00D12AC3"/>
    <w:rsid w:val="00D20C64"/>
    <w:rsid w:val="00D270F9"/>
    <w:rsid w:val="00D31B7D"/>
    <w:rsid w:val="00D54077"/>
    <w:rsid w:val="00D7471B"/>
    <w:rsid w:val="00D76EA3"/>
    <w:rsid w:val="00D8308F"/>
    <w:rsid w:val="00D93FDB"/>
    <w:rsid w:val="00DA243D"/>
    <w:rsid w:val="00DA2974"/>
    <w:rsid w:val="00DB0DB5"/>
    <w:rsid w:val="00DC46A6"/>
    <w:rsid w:val="00DC759D"/>
    <w:rsid w:val="00DD1E24"/>
    <w:rsid w:val="00DF5FF3"/>
    <w:rsid w:val="00E04C0C"/>
    <w:rsid w:val="00E13FAA"/>
    <w:rsid w:val="00E177BC"/>
    <w:rsid w:val="00E30942"/>
    <w:rsid w:val="00E33F64"/>
    <w:rsid w:val="00E414A1"/>
    <w:rsid w:val="00E418AF"/>
    <w:rsid w:val="00E43F67"/>
    <w:rsid w:val="00E469B1"/>
    <w:rsid w:val="00E5023F"/>
    <w:rsid w:val="00E53D36"/>
    <w:rsid w:val="00E65889"/>
    <w:rsid w:val="00E72C9A"/>
    <w:rsid w:val="00E76145"/>
    <w:rsid w:val="00EB1F08"/>
    <w:rsid w:val="00EB714F"/>
    <w:rsid w:val="00EC280F"/>
    <w:rsid w:val="00EE447D"/>
    <w:rsid w:val="00F031FE"/>
    <w:rsid w:val="00F04F91"/>
    <w:rsid w:val="00F23860"/>
    <w:rsid w:val="00F27320"/>
    <w:rsid w:val="00F3422C"/>
    <w:rsid w:val="00F3579E"/>
    <w:rsid w:val="00F40C2C"/>
    <w:rsid w:val="00F567C3"/>
    <w:rsid w:val="00F72F7C"/>
    <w:rsid w:val="00F77A71"/>
    <w:rsid w:val="00F86065"/>
    <w:rsid w:val="00F927EB"/>
    <w:rsid w:val="00FA5825"/>
    <w:rsid w:val="00FB0587"/>
    <w:rsid w:val="00FB48E3"/>
    <w:rsid w:val="00FD2AB0"/>
    <w:rsid w:val="00FF5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styleId="UnresolvedMention">
    <w:name w:val="Unresolved Mention"/>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ListParagraph">
    <w:name w:val="List Paragraph"/>
    <w:basedOn w:val="Normal"/>
    <w:uiPriority w:val="34"/>
    <w:qFormat/>
    <w:rsid w:val="005414C1"/>
    <w:pPr>
      <w:ind w:left="720"/>
      <w:contextualSpacing/>
    </w:pPr>
  </w:style>
  <w:style w:type="paragraph" w:styleId="Header">
    <w:name w:val="header"/>
    <w:basedOn w:val="Normal"/>
    <w:link w:val="HeaderChar"/>
    <w:uiPriority w:val="99"/>
    <w:unhideWhenUsed/>
    <w:rsid w:val="0054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C1"/>
  </w:style>
  <w:style w:type="paragraph" w:styleId="Footer">
    <w:name w:val="footer"/>
    <w:basedOn w:val="Normal"/>
    <w:link w:val="FooterChar"/>
    <w:uiPriority w:val="99"/>
    <w:unhideWhenUsed/>
    <w:rsid w:val="0054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C1"/>
  </w:style>
  <w:style w:type="character" w:styleId="PageNumber">
    <w:name w:val="page number"/>
    <w:basedOn w:val="DefaultParagraphFont"/>
    <w:uiPriority w:val="99"/>
    <w:semiHidden/>
    <w:unhideWhenUsed/>
    <w:rsid w:val="008339A4"/>
  </w:style>
  <w:style w:type="paragraph" w:styleId="BalloonText">
    <w:name w:val="Balloon Text"/>
    <w:basedOn w:val="Normal"/>
    <w:link w:val="BalloonTextChar"/>
    <w:uiPriority w:val="99"/>
    <w:semiHidden/>
    <w:unhideWhenUsed/>
    <w:rsid w:val="009E55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5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C4410"/>
    <w:rPr>
      <w:sz w:val="16"/>
      <w:szCs w:val="16"/>
    </w:rPr>
  </w:style>
  <w:style w:type="paragraph" w:styleId="CommentText">
    <w:name w:val="annotation text"/>
    <w:basedOn w:val="Normal"/>
    <w:link w:val="CommentTextChar"/>
    <w:uiPriority w:val="99"/>
    <w:semiHidden/>
    <w:unhideWhenUsed/>
    <w:rsid w:val="00CC4410"/>
    <w:pPr>
      <w:spacing w:line="240" w:lineRule="auto"/>
    </w:pPr>
    <w:rPr>
      <w:sz w:val="20"/>
      <w:szCs w:val="20"/>
    </w:rPr>
  </w:style>
  <w:style w:type="character" w:customStyle="1" w:styleId="CommentTextChar">
    <w:name w:val="Comment Text Char"/>
    <w:basedOn w:val="DefaultParagraphFont"/>
    <w:link w:val="CommentText"/>
    <w:uiPriority w:val="99"/>
    <w:semiHidden/>
    <w:rsid w:val="00CC4410"/>
    <w:rPr>
      <w:sz w:val="20"/>
      <w:szCs w:val="20"/>
    </w:rPr>
  </w:style>
  <w:style w:type="paragraph" w:styleId="CommentSubject">
    <w:name w:val="annotation subject"/>
    <w:basedOn w:val="CommentText"/>
    <w:next w:val="CommentText"/>
    <w:link w:val="CommentSubjectChar"/>
    <w:uiPriority w:val="99"/>
    <w:semiHidden/>
    <w:unhideWhenUsed/>
    <w:rsid w:val="00CC4410"/>
    <w:rPr>
      <w:b/>
      <w:bCs/>
    </w:rPr>
  </w:style>
  <w:style w:type="character" w:customStyle="1" w:styleId="CommentSubjectChar">
    <w:name w:val="Comment Subject Char"/>
    <w:basedOn w:val="CommentTextChar"/>
    <w:link w:val="CommentSubject"/>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paragraph" w:styleId="Revision">
    <w:name w:val="Revision"/>
    <w:hidden/>
    <w:uiPriority w:val="99"/>
    <w:semiHidden/>
    <w:rsid w:val="000A3F0A"/>
    <w:pPr>
      <w:spacing w:after="0" w:line="240" w:lineRule="auto"/>
    </w:pPr>
  </w:style>
  <w:style w:type="character" w:styleId="Strong">
    <w:name w:val="Strong"/>
    <w:basedOn w:val="DefaultParagraphFont"/>
    <w:uiPriority w:val="22"/>
    <w:qFormat/>
    <w:rsid w:val="00EB714F"/>
    <w:rPr>
      <w:b/>
      <w:bCs/>
    </w:rPr>
  </w:style>
  <w:style w:type="paragraph" w:styleId="NoSpacing">
    <w:name w:val="No Spacing"/>
    <w:uiPriority w:val="1"/>
    <w:qFormat/>
    <w:rsid w:val="00265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416364385">
      <w:bodyDiv w:val="1"/>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255483794">
              <w:marLeft w:val="0"/>
              <w:marRight w:val="0"/>
              <w:marTop w:val="0"/>
              <w:marBottom w:val="0"/>
              <w:divBdr>
                <w:top w:val="none" w:sz="0" w:space="0" w:color="auto"/>
                <w:left w:val="none" w:sz="0" w:space="0" w:color="auto"/>
                <w:bottom w:val="none" w:sz="0" w:space="0" w:color="auto"/>
                <w:right w:val="none" w:sz="0" w:space="0" w:color="auto"/>
              </w:divBdr>
              <w:divsChild>
                <w:div w:id="4906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4567">
      <w:bodyDiv w:val="1"/>
      <w:marLeft w:val="0"/>
      <w:marRight w:val="0"/>
      <w:marTop w:val="0"/>
      <w:marBottom w:val="0"/>
      <w:divBdr>
        <w:top w:val="none" w:sz="0" w:space="0" w:color="auto"/>
        <w:left w:val="none" w:sz="0" w:space="0" w:color="auto"/>
        <w:bottom w:val="none" w:sz="0" w:space="0" w:color="auto"/>
        <w:right w:val="none" w:sz="0" w:space="0" w:color="auto"/>
      </w:divBdr>
      <w:divsChild>
        <w:div w:id="562562067">
          <w:marLeft w:val="0"/>
          <w:marRight w:val="0"/>
          <w:marTop w:val="0"/>
          <w:marBottom w:val="0"/>
          <w:divBdr>
            <w:top w:val="none" w:sz="0" w:space="0" w:color="auto"/>
            <w:left w:val="none" w:sz="0" w:space="0" w:color="auto"/>
            <w:bottom w:val="none" w:sz="0" w:space="0" w:color="auto"/>
            <w:right w:val="none" w:sz="0" w:space="0" w:color="auto"/>
          </w:divBdr>
          <w:divsChild>
            <w:div w:id="1257059009">
              <w:marLeft w:val="0"/>
              <w:marRight w:val="0"/>
              <w:marTop w:val="0"/>
              <w:marBottom w:val="0"/>
              <w:divBdr>
                <w:top w:val="none" w:sz="0" w:space="0" w:color="auto"/>
                <w:left w:val="none" w:sz="0" w:space="0" w:color="auto"/>
                <w:bottom w:val="none" w:sz="0" w:space="0" w:color="auto"/>
                <w:right w:val="none" w:sz="0" w:space="0" w:color="auto"/>
              </w:divBdr>
              <w:divsChild>
                <w:div w:id="1381250741">
                  <w:marLeft w:val="0"/>
                  <w:marRight w:val="0"/>
                  <w:marTop w:val="0"/>
                  <w:marBottom w:val="0"/>
                  <w:divBdr>
                    <w:top w:val="none" w:sz="0" w:space="0" w:color="auto"/>
                    <w:left w:val="none" w:sz="0" w:space="0" w:color="auto"/>
                    <w:bottom w:val="none" w:sz="0" w:space="0" w:color="auto"/>
                    <w:right w:val="none" w:sz="0" w:space="0" w:color="auto"/>
                  </w:divBdr>
                  <w:divsChild>
                    <w:div w:id="19755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1959">
      <w:bodyDiv w:val="1"/>
      <w:marLeft w:val="0"/>
      <w:marRight w:val="0"/>
      <w:marTop w:val="0"/>
      <w:marBottom w:val="0"/>
      <w:divBdr>
        <w:top w:val="none" w:sz="0" w:space="0" w:color="auto"/>
        <w:left w:val="none" w:sz="0" w:space="0" w:color="auto"/>
        <w:bottom w:val="none" w:sz="0" w:space="0" w:color="auto"/>
        <w:right w:val="none" w:sz="0" w:space="0" w:color="auto"/>
      </w:divBdr>
      <w:divsChild>
        <w:div w:id="813453680">
          <w:marLeft w:val="0"/>
          <w:marRight w:val="0"/>
          <w:marTop w:val="0"/>
          <w:marBottom w:val="0"/>
          <w:divBdr>
            <w:top w:val="none" w:sz="0" w:space="0" w:color="auto"/>
            <w:left w:val="none" w:sz="0" w:space="0" w:color="auto"/>
            <w:bottom w:val="none" w:sz="0" w:space="0" w:color="auto"/>
            <w:right w:val="none" w:sz="0" w:space="0" w:color="auto"/>
          </w:divBdr>
          <w:divsChild>
            <w:div w:id="1867407505">
              <w:marLeft w:val="0"/>
              <w:marRight w:val="0"/>
              <w:marTop w:val="0"/>
              <w:marBottom w:val="0"/>
              <w:divBdr>
                <w:top w:val="none" w:sz="0" w:space="0" w:color="auto"/>
                <w:left w:val="none" w:sz="0" w:space="0" w:color="auto"/>
                <w:bottom w:val="none" w:sz="0" w:space="0" w:color="auto"/>
                <w:right w:val="none" w:sz="0" w:space="0" w:color="auto"/>
              </w:divBdr>
              <w:divsChild>
                <w:div w:id="14153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psych.ac.uk/about-us/responding-to-covid-19/responding-to-covid-19-guidance-for-clinicians/community-and-inpatient-services/providing-medication" TargetMode="External"/><Relationship Id="rId18" Type="http://schemas.openxmlformats.org/officeDocument/2006/relationships/hyperlink" Target="http://oxfordhealthbrc.nihr.ac.uk/wp-content/uploads/2020/04/Smith-2017.pdf" TargetMode="External"/><Relationship Id="rId26" Type="http://schemas.openxmlformats.org/officeDocument/2006/relationships/hyperlink" Target="https://www.rpharms.com/Portals/0/RPS%20document%20library/Open%20access/Coronavirus/CMHP%20Monitoring%20Lithium%20during%20Covid-19%20Pandemic-RPSendorsed.pdf?ver=2020-03-31-103408-973" TargetMode="External"/><Relationship Id="rId39" Type="http://schemas.openxmlformats.org/officeDocument/2006/relationships/hyperlink" Target="https://doi.org/10.1016/j.kint.2020.03.005" TargetMode="External"/><Relationship Id="rId21" Type="http://schemas.openxmlformats.org/officeDocument/2006/relationships/hyperlink" Target="https://www.rcgp.org.uk/-/media/Files/Policy/A-Z-policy/2020/covid19/RCGP%20guidance/202003233RCGPGuidanceprioritisationroutineworkduringCovidFINAL" TargetMode="External"/><Relationship Id="rId34" Type="http://schemas.openxmlformats.org/officeDocument/2006/relationships/hyperlink" Target="http://oxfordhealthbrc.nihr.ac.uk/wp-content/uploads/2020/04/Covid-19-and-Lithium-policy-final.pdf" TargetMode="External"/><Relationship Id="rId42" Type="http://schemas.openxmlformats.org/officeDocument/2006/relationships/hyperlink" Target="http://www.oxfordhealthformulary.nhs.uk/docs/Lithium%20monitoring%20-%20information%20for%20health%20care%20professionals%20-%20COVID%2019%20memov2.pdf?UNLID=43283507020206139558" TargetMode="External"/><Relationship Id="rId47" Type="http://schemas.openxmlformats.org/officeDocument/2006/relationships/hyperlink" Target="https://www.england.nhs.uk/coronavirus/primary-care/infection-control/" TargetMode="External"/><Relationship Id="rId50" Type="http://schemas.openxmlformats.org/officeDocument/2006/relationships/hyperlink" Target="https://bnf.nice.org.uk/medicinal-forms/lithium-carbonate.html" TargetMode="External"/><Relationship Id="rId55" Type="http://schemas.openxmlformats.org/officeDocument/2006/relationships/hyperlink" Target="https://www.gov.uk/government/publications/covid-19-guidance-for-the-public-on-mental-health-and-wellbeing/guidance-for-the-public-on-the-mental-health-and-wellbeing-aspects-of-coronavirus-covid-1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ap.org.uk/pdfs/BAP_Guidelines-Antidepressants.pdf" TargetMode="External"/><Relationship Id="rId29" Type="http://schemas.openxmlformats.org/officeDocument/2006/relationships/hyperlink" Target="https://www.rpharms.com/Portals/0/RPS%20document%20library/Open%20access/Coronavirus/CMHP%20Monitoring%20Lithium%20during%20Covid-19%20Pandemic-RPSendorsed.pdf?ver=2020-03-31-103408-973" TargetMode="External"/><Relationship Id="rId11" Type="http://schemas.openxmlformats.org/officeDocument/2006/relationships/hyperlink" Target="https://www.nice.org.uk/guidance/qs95" TargetMode="External"/><Relationship Id="rId24" Type="http://schemas.openxmlformats.org/officeDocument/2006/relationships/hyperlink" Target="http://www.oxfordhealthformulary.nhs.uk/docs/Lithium%20monitoring%20-%20information%20for%20health%20care%20professionals%20-%20COVID%2019%20memov2.pdf?UNLID=43283507020206139558" TargetMode="External"/><Relationship Id="rId32" Type="http://schemas.openxmlformats.org/officeDocument/2006/relationships/hyperlink" Target="https://www.rpharms.com/Portals/0/RPS%20document%20library/Open%20access/Coronavirus/CMHP%20Monitoring%20Lithium%20during%20Covid-19%20Pandemic-RPSendorsed.pdf?ver=2020-03-31-103408-973" TargetMode="External"/><Relationship Id="rId37" Type="http://schemas.openxmlformats.org/officeDocument/2006/relationships/hyperlink" Target="http://www.oxfordhealthformulary.nhs.uk/docs/Lithium%20monitoring%20-%20information%20for%20health%20care%20professionals%20-%20COVID%2019%20memov2.pdf?UNLID=43283507020206139558" TargetMode="External"/><Relationship Id="rId40" Type="http://schemas.openxmlformats.org/officeDocument/2006/relationships/hyperlink" Target="http://oxfordhealthbrc.nihr.ac.uk/wp-content/uploads/2020/04/Covid-19-and-Lithium-policy-final.pdf" TargetMode="External"/><Relationship Id="rId45" Type="http://schemas.openxmlformats.org/officeDocument/2006/relationships/hyperlink" Target="http://www.oxfordhealthformulary.nhs.uk/docs/Lithium%20monitoring%20-%20information%20for%20health%20care%20professionals%20-%20COVID%2019%20memov2.pdf?UNLID=43283507020206139558" TargetMode="External"/><Relationship Id="rId53" Type="http://schemas.openxmlformats.org/officeDocument/2006/relationships/hyperlink" Target="https://www.pharmacyregulation.org/registers/pharmacy" TargetMode="External"/><Relationship Id="rId58" Type="http://schemas.openxmlformats.org/officeDocument/2006/relationships/hyperlink" Target="https://www.cas.mhra.gov.uk/ViewandAcknowledgment/ViewAlert.aspx?AlertID=103103"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oxfordhealthbrc.nihr.ac.uk/wp-content/uploads/2020/04/Zhou-2015.pdf" TargetMode="External"/><Relationship Id="rId14" Type="http://schemas.openxmlformats.org/officeDocument/2006/relationships/hyperlink" Target="https://www.nice.org.uk/guidance/cg185" TargetMode="External"/><Relationship Id="rId22" Type="http://schemas.openxmlformats.org/officeDocument/2006/relationships/hyperlink" Target="http://oxfordhealthbrc.nihr.ac.uk/wp-content/uploads/2020/04/Covid-19-and-Lithium-policy-final.pdf" TargetMode="External"/><Relationship Id="rId27" Type="http://schemas.openxmlformats.org/officeDocument/2006/relationships/hyperlink" Target="https://www.nice.org.uk/guidance/cg185" TargetMode="External"/><Relationship Id="rId30" Type="http://schemas.openxmlformats.org/officeDocument/2006/relationships/hyperlink" Target="http://www.oxfordhealthformulary.nhs.uk/docs/Lithium%20monitoring%20-%20information%20for%20health%20care%20professionals%20-%20COVID%2019%20memov2.pdf?UNLID=43283507020206139558" TargetMode="External"/><Relationship Id="rId35" Type="http://schemas.openxmlformats.org/officeDocument/2006/relationships/hyperlink" Target="https://www.sps.nhs.uk/articles/lithium-drug-monitoring-in-primary-care-during-covid-19-for-stable-patients/" TargetMode="External"/><Relationship Id="rId43" Type="http://schemas.openxmlformats.org/officeDocument/2006/relationships/hyperlink" Target="https://www.rpharms.com/Portals/0/RPS%20document%20library/Open%20access/Coronavirus/CMHP%20Monitoring%20Lithium%20during%20Covid-19%20Pandemic-RPSendorsed.pdf?ver=2020-03-31-103408-973" TargetMode="External"/><Relationship Id="rId48" Type="http://schemas.openxmlformats.org/officeDocument/2006/relationships/hyperlink" Target="https://www.england.nhs.uk/coronavirus/wp-content/uploads/sites/52/2020/03/C0841-managing-demand-and-capacity-across-mh-and-ld-v2.pdf" TargetMode="External"/><Relationship Id="rId56" Type="http://schemas.openxmlformats.org/officeDocument/2006/relationships/hyperlink" Target="https://www.nice.org.uk/guidance/cg185" TargetMode="External"/><Relationship Id="rId8" Type="http://schemas.openxmlformats.org/officeDocument/2006/relationships/footnotes" Target="footnotes.xml"/><Relationship Id="rId51" Type="http://schemas.openxmlformats.org/officeDocument/2006/relationships/hyperlink" Target="https://www.nhs.uk/common-health-questions/caring-carers-and-long-term-conditions/can-i-pick-up-a-prescription-for-someone-else/" TargetMode="External"/><Relationship Id="rId3" Type="http://schemas.openxmlformats.org/officeDocument/2006/relationships/customXml" Target="../customXml/item3.xml"/><Relationship Id="rId12" Type="http://schemas.openxmlformats.org/officeDocument/2006/relationships/hyperlink" Target="https://www.nice.org.uk/guidance/cg185" TargetMode="External"/><Relationship Id="rId17" Type="http://schemas.openxmlformats.org/officeDocument/2006/relationships/hyperlink" Target="https://www.bmj.com/content/346/bmj.f3646.long" TargetMode="External"/><Relationship Id="rId25" Type="http://schemas.openxmlformats.org/officeDocument/2006/relationships/hyperlink" Target="https://www.sps.nhs.uk/articles/lithium-drug-monitoring-in-primary-care-during-covid-19-for-stable-patients/" TargetMode="External"/><Relationship Id="rId33" Type="http://schemas.openxmlformats.org/officeDocument/2006/relationships/hyperlink" Target="http://www.oxfordhealthformulary.nhs.uk/docs/Lithium%20monitoring%20-%20information%20for%20health%20care%20professionals%20-%20COVID%2019%20memov2.pdf?UNLID=43283507020206139558" TargetMode="External"/><Relationship Id="rId38" Type="http://schemas.openxmlformats.org/officeDocument/2006/relationships/hyperlink" Target="https://www.gov.uk/government/news/commission-on-human-medicines-advice-on-ibuprofen-and-coronavirus-covid-19" TargetMode="External"/><Relationship Id="rId46" Type="http://schemas.openxmlformats.org/officeDocument/2006/relationships/hyperlink" Target="http://oxfordhealthbrc.nihr.ac.uk/wp-content/uploads/2020/04/Covid-19-and-Lithium-policy-final.pdf" TargetMode="External"/><Relationship Id="rId59" Type="http://schemas.openxmlformats.org/officeDocument/2006/relationships/footer" Target="footer1.xml"/><Relationship Id="rId20" Type="http://schemas.openxmlformats.org/officeDocument/2006/relationships/hyperlink" Target="https://www.nice.org.uk/guidance/cg185" TargetMode="External"/><Relationship Id="rId41" Type="http://schemas.openxmlformats.org/officeDocument/2006/relationships/hyperlink" Target="https://www.rpharms.com/Portals/0/RPS%20document%20library/Open%20access/Coronavirus/CMHP%20Monitoring%20Lithium%20during%20Covid-19%20Pandemic-RPSendorsed.pdf?ver=2020-03-31-103408-973" TargetMode="External"/><Relationship Id="rId54" Type="http://schemas.openxmlformats.org/officeDocument/2006/relationships/hyperlink" Target="https://www.nhs.uk/using-the-nhs/nhs-services/urgent-and-emergency-care/nhs-11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ap.org.uk/pdfs/BAP_Guidelines-Bipolar.pdf" TargetMode="External"/><Relationship Id="rId23" Type="http://schemas.openxmlformats.org/officeDocument/2006/relationships/hyperlink" Target="https://www.rpharms.com/Portals/0/RPS%20document%20library/Open%20access/Coronavirus/CMHP%20Monitoring%20Lithium%20during%20Covid-19%20Pandemic-RPSendorsed.pdf?ver=2020-03-31-103408-973" TargetMode="External"/><Relationship Id="rId28" Type="http://schemas.openxmlformats.org/officeDocument/2006/relationships/hyperlink" Target="http://www.oxfordhealthformulary.nhs.uk/docs/Lithium%20monitoring%20-%20information%20for%20health%20care%20professionals%20-%20COVID%2019%20memov2.pdf?UNLID=43283507020206139558" TargetMode="External"/><Relationship Id="rId36" Type="http://schemas.openxmlformats.org/officeDocument/2006/relationships/hyperlink" Target="https://www.rcpsych.ac.uk/about-us/responding-to-covid-19/responding-to-covid-19-guidance-for-clinicians/community-and-inpatient-services/providing-medication" TargetMode="External"/><Relationship Id="rId49" Type="http://schemas.openxmlformats.org/officeDocument/2006/relationships/hyperlink" Target="https://bnf.nice.org.uk/drug/lithium-citrate.html" TargetMode="External"/><Relationship Id="rId57" Type="http://schemas.openxmlformats.org/officeDocument/2006/relationships/hyperlink" Target="https://www.vbb.com/media/Insights_Articles/Notice_of_intention_to_accept_commitments_offered_by_Essential_Pharma.pdf" TargetMode="External"/><Relationship Id="rId10" Type="http://schemas.openxmlformats.org/officeDocument/2006/relationships/hyperlink" Target="https://www.gov.uk/government/collections/coronavirus-covid-19-list-of-guidance" TargetMode="External"/><Relationship Id="rId31" Type="http://schemas.openxmlformats.org/officeDocument/2006/relationships/hyperlink" Target="https://www.rcpsych.ac.uk/about-us/responding-to-covid-19/responding-to-covid-19-guidance-for-clinicians/community-and-inpatient-services/providing-medication" TargetMode="External"/><Relationship Id="rId44" Type="http://schemas.openxmlformats.org/officeDocument/2006/relationships/hyperlink" Target="https://www.nice.org.uk/guidance/cg185" TargetMode="External"/><Relationship Id="rId52" Type="http://schemas.openxmlformats.org/officeDocument/2006/relationships/hyperlink" Target="https://www.nhsbsa.nhs.uk/dont-get-caught-out-penalty-charges/check-you-tick" TargetMode="External"/><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2B346CBF21A479910EF2DE345D7CC" ma:contentTypeVersion="13" ma:contentTypeDescription="Create a new document." ma:contentTypeScope="" ma:versionID="a6f187c51706a88914051c168ac86534">
  <xsd:schema xmlns:xsd="http://www.w3.org/2001/XMLSchema" xmlns:xs="http://www.w3.org/2001/XMLSchema" xmlns:p="http://schemas.microsoft.com/office/2006/metadata/properties" xmlns:ns3="ebbf755e-2a96-4e2d-a59d-8d2db6dc13dd" xmlns:ns4="5688653a-aa66-415f-845c-ea4f7dd7ac37" targetNamespace="http://schemas.microsoft.com/office/2006/metadata/properties" ma:root="true" ma:fieldsID="815f6d013c31358ef788f1c136635926" ns3:_="" ns4:_="">
    <xsd:import namespace="ebbf755e-2a96-4e2d-a59d-8d2db6dc13dd"/>
    <xsd:import namespace="5688653a-aa66-415f-845c-ea4f7dd7ac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755e-2a96-4e2d-a59d-8d2db6dc1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653a-aa66-415f-845c-ea4f7dd7ac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B00B6-132F-49FF-9432-8F141ABA82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2F6828-1AF3-4826-AEEF-830907C6E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755e-2a96-4e2d-a59d-8d2db6dc13dd"/>
    <ds:schemaRef ds:uri="5688653a-aa66-415f-845c-ea4f7dd7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3578-8782-41F5-98B6-42DC8E450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4491</Words>
  <Characters>25599</Characters>
  <Application>Microsoft Office Word</Application>
  <DocSecurity>0</DocSecurity>
  <Lines>213</Lines>
  <Paragraphs>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2</cp:revision>
  <cp:lastPrinted>2020-03-29T22:36:00Z</cp:lastPrinted>
  <dcterms:created xsi:type="dcterms:W3CDTF">2021-02-26T15:04:00Z</dcterms:created>
  <dcterms:modified xsi:type="dcterms:W3CDTF">2021-02-26T15:04:00Z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0x01010073F2B346CBF21A479910EF2DE345D7CC</vt:lpwstr>
  </property>
</Properties>
</file>