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F0CA9" w14:textId="4EC479D4" w:rsidR="008522D8" w:rsidRPr="00B735CD" w:rsidRDefault="009C6E32">
      <w:r w:rsidRPr="00B735CD">
        <w:t xml:space="preserve">Benzodiazepines and </w:t>
      </w:r>
      <w:r w:rsidR="00BC7E28" w:rsidRPr="00B735CD">
        <w:t>Z-drugs</w:t>
      </w:r>
      <w:r w:rsidR="00333B03" w:rsidRPr="00B735CD">
        <w:t xml:space="preserve"> (zopiclone</w:t>
      </w:r>
      <w:r w:rsidR="00221F49" w:rsidRPr="00B735CD">
        <w:t xml:space="preserve"> and zolpidem)</w:t>
      </w:r>
      <w:r w:rsidRPr="00B735CD">
        <w:t xml:space="preserve"> – How to manage patients on Benzodiazepines and </w:t>
      </w:r>
      <w:r w:rsidR="00221F49" w:rsidRPr="00B735CD">
        <w:t>Z</w:t>
      </w:r>
      <w:r w:rsidR="00D17BB1" w:rsidRPr="00B735CD">
        <w:t>-</w:t>
      </w:r>
      <w:r w:rsidR="00221F49" w:rsidRPr="00B735CD">
        <w:t xml:space="preserve">drugs </w:t>
      </w:r>
      <w:r w:rsidRPr="00B735CD">
        <w:t>during the C</w:t>
      </w:r>
      <w:r w:rsidR="00401E63" w:rsidRPr="00B735CD">
        <w:t>OVID</w:t>
      </w:r>
      <w:r w:rsidR="00EA4417" w:rsidRPr="00B735CD">
        <w:t>-</w:t>
      </w:r>
      <w:r w:rsidRPr="00B735CD">
        <w:t>19 pandemic</w:t>
      </w:r>
      <w:r w:rsidR="001B4CBF" w:rsidRPr="00B735CD">
        <w:t>.</w:t>
      </w:r>
    </w:p>
    <w:p w14:paraId="2BA8D2F0" w14:textId="5CFF16DD" w:rsidR="009C6E32" w:rsidRPr="00B735CD" w:rsidRDefault="009C6E32" w:rsidP="009C6E32">
      <w:pPr>
        <w:rPr>
          <w:i/>
          <w:iCs/>
        </w:rPr>
      </w:pPr>
      <w:r w:rsidRPr="00B735CD">
        <w:rPr>
          <w:i/>
          <w:iCs/>
        </w:rPr>
        <w:t>Please note all questions within each section are linked to each other and should be read in conjunction. Below each question is the weblink to the source of evidence to support the guidance recommendation.</w:t>
      </w:r>
    </w:p>
    <w:p w14:paraId="5FC91F33" w14:textId="2CBAA6BF" w:rsidR="009C6E32" w:rsidRPr="00B735CD" w:rsidRDefault="009C6E32" w:rsidP="009C6E32">
      <w:pPr>
        <w:rPr>
          <w:i/>
          <w:iCs/>
        </w:rPr>
      </w:pPr>
      <w:r w:rsidRPr="00B735CD">
        <w:rPr>
          <w:i/>
          <w:iCs/>
        </w:rPr>
        <w:t>Please read the following advice in combination with national UK advice on protection/self-isolation (</w:t>
      </w:r>
      <w:hyperlink r:id="rId8" w:history="1">
        <w:r w:rsidRPr="00B735CD">
          <w:rPr>
            <w:rStyle w:val="Hyperlink"/>
            <w:i/>
            <w:iCs/>
          </w:rPr>
          <w:t>https://www.gov.uk/government/collections/coronavirus-covid-19-list-of-guidance</w:t>
        </w:r>
      </w:hyperlink>
      <w:r w:rsidRPr="00B735CD">
        <w:rPr>
          <w:i/>
          <w:iCs/>
        </w:rPr>
        <w:t>).</w:t>
      </w:r>
    </w:p>
    <w:p w14:paraId="66D4E6A1" w14:textId="34C99BB2" w:rsidR="00401E63" w:rsidRPr="00B735CD" w:rsidRDefault="00401E63" w:rsidP="00401E63">
      <w:pPr>
        <w:rPr>
          <w:rFonts w:ascii="Arial" w:hAnsi="Arial" w:cs="Arial"/>
          <w:spacing w:val="8"/>
          <w:sz w:val="20"/>
          <w:szCs w:val="20"/>
          <w:shd w:val="clear" w:color="auto" w:fill="FFFFFF"/>
        </w:rPr>
      </w:pPr>
      <w:r w:rsidRPr="00B735CD">
        <w:rPr>
          <w:rFonts w:ascii="Arial" w:hAnsi="Arial" w:cs="Arial"/>
          <w:b/>
          <w:bCs/>
          <w:sz w:val="20"/>
          <w:szCs w:val="20"/>
        </w:rPr>
        <w:t>Sources searched:</w:t>
      </w:r>
      <w:r w:rsidRPr="00B735CD">
        <w:rPr>
          <w:rFonts w:ascii="Arial" w:hAnsi="Arial" w:cs="Arial"/>
          <w:sz w:val="20"/>
          <w:szCs w:val="20"/>
        </w:rPr>
        <w:t xml:space="preserve"> Public Health England, </w:t>
      </w:r>
      <w:bookmarkStart w:id="0" w:name="_Hlk36482314"/>
      <w:r w:rsidRPr="00B735CD">
        <w:rPr>
          <w:rFonts w:ascii="Arial" w:hAnsi="Arial" w:cs="Arial"/>
          <w:sz w:val="20"/>
          <w:szCs w:val="20"/>
        </w:rPr>
        <w:t xml:space="preserve">Royal College of Psychiatrists </w:t>
      </w:r>
      <w:bookmarkEnd w:id="0"/>
      <w:r w:rsidRPr="00B735CD">
        <w:rPr>
          <w:rFonts w:ascii="Arial" w:hAnsi="Arial" w:cs="Arial"/>
          <w:sz w:val="20"/>
          <w:szCs w:val="20"/>
        </w:rPr>
        <w:t>(</w:t>
      </w:r>
      <w:proofErr w:type="spellStart"/>
      <w:r w:rsidRPr="00B735CD">
        <w:rPr>
          <w:rFonts w:ascii="Arial" w:hAnsi="Arial" w:cs="Arial"/>
          <w:sz w:val="20"/>
          <w:szCs w:val="20"/>
        </w:rPr>
        <w:t>RCPsych</w:t>
      </w:r>
      <w:proofErr w:type="spellEnd"/>
      <w:r w:rsidRPr="00B735CD">
        <w:rPr>
          <w:rFonts w:ascii="Arial" w:hAnsi="Arial" w:cs="Arial"/>
          <w:sz w:val="20"/>
          <w:szCs w:val="20"/>
        </w:rPr>
        <w:t xml:space="preserve">), Royal College of Nursing (RCN), The National Association of </w:t>
      </w:r>
      <w:r w:rsidR="00847404">
        <w:rPr>
          <w:rFonts w:ascii="Arial" w:hAnsi="Arial" w:cs="Arial"/>
          <w:sz w:val="20"/>
          <w:szCs w:val="20"/>
        </w:rPr>
        <w:t xml:space="preserve">Psychiatric </w:t>
      </w:r>
      <w:r w:rsidRPr="00B735CD">
        <w:rPr>
          <w:rFonts w:ascii="Arial" w:hAnsi="Arial" w:cs="Arial"/>
          <w:sz w:val="20"/>
          <w:szCs w:val="20"/>
        </w:rPr>
        <w:t xml:space="preserve">Intensive Care and Low Secure Units (NAPICU), NICE, </w:t>
      </w:r>
      <w:proofErr w:type="spellStart"/>
      <w:r w:rsidRPr="00B735CD">
        <w:rPr>
          <w:rFonts w:ascii="Arial" w:hAnsi="Arial" w:cs="Arial"/>
          <w:sz w:val="20"/>
          <w:szCs w:val="20"/>
        </w:rPr>
        <w:t>RCPsych</w:t>
      </w:r>
      <w:proofErr w:type="spellEnd"/>
      <w:r w:rsidRPr="00B735CD">
        <w:rPr>
          <w:rFonts w:ascii="Arial" w:hAnsi="Arial" w:cs="Arial"/>
          <w:sz w:val="20"/>
          <w:szCs w:val="20"/>
        </w:rPr>
        <w:t xml:space="preserve"> with </w:t>
      </w:r>
      <w:r w:rsidRPr="00B735CD">
        <w:rPr>
          <w:rFonts w:ascii="Arial" w:eastAsia="Times New Roman" w:hAnsi="Arial" w:cs="Arial"/>
          <w:sz w:val="20"/>
          <w:szCs w:val="20"/>
          <w:lang w:val="fr-FR" w:eastAsia="en-GB"/>
        </w:rPr>
        <w:t xml:space="preserve">British </w:t>
      </w:r>
      <w:proofErr w:type="spellStart"/>
      <w:r w:rsidRPr="00B735CD">
        <w:rPr>
          <w:rFonts w:ascii="Arial" w:eastAsia="Times New Roman" w:hAnsi="Arial" w:cs="Arial"/>
          <w:sz w:val="20"/>
          <w:szCs w:val="20"/>
          <w:lang w:val="fr-FR" w:eastAsia="en-GB"/>
        </w:rPr>
        <w:t>Geriatric</w:t>
      </w:r>
      <w:proofErr w:type="spellEnd"/>
      <w:r w:rsidRPr="00B735CD">
        <w:rPr>
          <w:rFonts w:ascii="Arial" w:eastAsia="Times New Roman" w:hAnsi="Arial" w:cs="Arial"/>
          <w:sz w:val="20"/>
          <w:szCs w:val="20"/>
          <w:lang w:val="fr-FR" w:eastAsia="en-GB"/>
        </w:rPr>
        <w:t xml:space="preserve"> Society and </w:t>
      </w:r>
      <w:proofErr w:type="spellStart"/>
      <w:r w:rsidRPr="00B735CD">
        <w:rPr>
          <w:rFonts w:ascii="Arial" w:eastAsia="Times New Roman" w:hAnsi="Arial" w:cs="Arial"/>
          <w:sz w:val="20"/>
          <w:szCs w:val="20"/>
          <w:lang w:val="fr-FR" w:eastAsia="en-GB"/>
        </w:rPr>
        <w:t>European</w:t>
      </w:r>
      <w:proofErr w:type="spellEnd"/>
      <w:r w:rsidRPr="00B735CD">
        <w:rPr>
          <w:rFonts w:ascii="Arial" w:eastAsia="Times New Roman" w:hAnsi="Arial" w:cs="Arial"/>
          <w:sz w:val="20"/>
          <w:szCs w:val="20"/>
          <w:lang w:val="fr-FR" w:eastAsia="en-GB"/>
        </w:rPr>
        <w:t xml:space="preserve"> Delirium Association, </w:t>
      </w:r>
      <w:r w:rsidRPr="00B735CD">
        <w:rPr>
          <w:rFonts w:ascii="Arial" w:hAnsi="Arial" w:cs="Arial"/>
          <w:sz w:val="20"/>
          <w:szCs w:val="20"/>
        </w:rPr>
        <w:t xml:space="preserve">Royal College of Physicians, Health Improvement Scotland, SLAM NHS Trust, NICE, BAP, </w:t>
      </w:r>
      <w:proofErr w:type="spellStart"/>
      <w:r w:rsidRPr="00B735CD">
        <w:rPr>
          <w:rFonts w:ascii="Arial" w:hAnsi="Arial" w:cs="Arial"/>
          <w:sz w:val="20"/>
          <w:szCs w:val="20"/>
        </w:rPr>
        <w:t>SmPCs</w:t>
      </w:r>
      <w:proofErr w:type="spellEnd"/>
      <w:r w:rsidRPr="00B735CD">
        <w:rPr>
          <w:rFonts w:ascii="Arial" w:hAnsi="Arial" w:cs="Arial"/>
          <w:sz w:val="20"/>
          <w:szCs w:val="20"/>
        </w:rPr>
        <w:t>, BNF</w:t>
      </w:r>
      <w:r w:rsidR="00125F2C" w:rsidRPr="00B735CD">
        <w:rPr>
          <w:rFonts w:ascii="Arial" w:hAnsi="Arial" w:cs="Arial"/>
          <w:sz w:val="20"/>
          <w:szCs w:val="20"/>
        </w:rPr>
        <w:t xml:space="preserve">, </w:t>
      </w:r>
      <w:r w:rsidRPr="00B735CD">
        <w:rPr>
          <w:rStyle w:val="Hyperlink"/>
          <w:rFonts w:ascii="Arial" w:hAnsi="Arial" w:cs="Arial"/>
          <w:color w:val="auto"/>
          <w:sz w:val="20"/>
          <w:szCs w:val="20"/>
          <w:u w:val="none"/>
        </w:rPr>
        <w:t>CDC (</w:t>
      </w:r>
      <w:proofErr w:type="spellStart"/>
      <w:r w:rsidRPr="00B735CD">
        <w:rPr>
          <w:rStyle w:val="Hyperlink"/>
          <w:rFonts w:ascii="Arial" w:hAnsi="Arial" w:cs="Arial"/>
          <w:color w:val="auto"/>
          <w:sz w:val="20"/>
          <w:szCs w:val="20"/>
          <w:u w:val="none"/>
        </w:rPr>
        <w:t>Centers</w:t>
      </w:r>
      <w:proofErr w:type="spellEnd"/>
      <w:r w:rsidRPr="00B735CD">
        <w:rPr>
          <w:rStyle w:val="Hyperlink"/>
          <w:rFonts w:ascii="Arial" w:hAnsi="Arial" w:cs="Arial"/>
          <w:color w:val="auto"/>
          <w:sz w:val="20"/>
          <w:szCs w:val="20"/>
          <w:u w:val="none"/>
        </w:rPr>
        <w:t xml:space="preserve"> for Disease Control and Prevention), US Department of </w:t>
      </w:r>
      <w:proofErr w:type="spellStart"/>
      <w:r w:rsidRPr="00B735CD">
        <w:rPr>
          <w:rStyle w:val="Hyperlink"/>
          <w:rFonts w:ascii="Arial" w:hAnsi="Arial" w:cs="Arial"/>
          <w:color w:val="auto"/>
          <w:sz w:val="20"/>
          <w:szCs w:val="20"/>
          <w:u w:val="none"/>
        </w:rPr>
        <w:t>Labor</w:t>
      </w:r>
      <w:proofErr w:type="spellEnd"/>
      <w:r w:rsidRPr="00B735CD">
        <w:rPr>
          <w:rStyle w:val="Hyperlink"/>
          <w:rFonts w:ascii="Arial" w:hAnsi="Arial" w:cs="Arial"/>
          <w:color w:val="auto"/>
          <w:sz w:val="20"/>
          <w:szCs w:val="20"/>
          <w:u w:val="none"/>
        </w:rPr>
        <w:t xml:space="preserve">, American Psychiatric Association, Massachusetts General Hospital Psychiatry, WHO, IASC (Inter Agency Standing Committee), UNICEF, WPA, Singapore Ministry of Health, Singapore Psychiatric Association, Singapore Medical Association, Health Canada (Government department), Canadian Psychiatric Association, Australian Government Department of Health, Royal Australian and New Zealand College of Psychiatrists, </w:t>
      </w:r>
      <w:r w:rsidRPr="00B735CD">
        <w:rPr>
          <w:rFonts w:ascii="Arial" w:hAnsi="Arial" w:cs="Arial"/>
          <w:spacing w:val="8"/>
          <w:sz w:val="20"/>
          <w:szCs w:val="20"/>
          <w:shd w:val="clear" w:color="auto" w:fill="FFFFFF"/>
        </w:rPr>
        <w:t xml:space="preserve">National Hospice and Palliative Care Organisation, USA, </w:t>
      </w:r>
      <w:r w:rsidRPr="00B735CD">
        <w:rPr>
          <w:rStyle w:val="Strong"/>
          <w:rFonts w:ascii="Arial" w:hAnsi="Arial" w:cs="Arial"/>
          <w:b w:val="0"/>
          <w:bCs w:val="0"/>
          <w:spacing w:val="8"/>
          <w:sz w:val="20"/>
          <w:szCs w:val="20"/>
          <w:bdr w:val="none" w:sz="0" w:space="0" w:color="auto" w:frame="1"/>
        </w:rPr>
        <w:t>Association for Palliative Medicine</w:t>
      </w:r>
      <w:r w:rsidRPr="00B735CD">
        <w:rPr>
          <w:rFonts w:ascii="Arial" w:hAnsi="Arial" w:cs="Arial"/>
          <w:b/>
          <w:bCs/>
          <w:spacing w:val="8"/>
          <w:sz w:val="20"/>
          <w:szCs w:val="20"/>
          <w:shd w:val="clear" w:color="auto" w:fill="FFFFFF"/>
        </w:rPr>
        <w:t xml:space="preserve"> </w:t>
      </w:r>
      <w:r w:rsidRPr="00B735CD">
        <w:rPr>
          <w:rStyle w:val="Strong"/>
          <w:rFonts w:ascii="Arial" w:hAnsi="Arial" w:cs="Arial"/>
          <w:b w:val="0"/>
          <w:bCs w:val="0"/>
          <w:spacing w:val="8"/>
          <w:sz w:val="20"/>
          <w:szCs w:val="20"/>
          <w:bdr w:val="none" w:sz="0" w:space="0" w:color="auto" w:frame="1"/>
        </w:rPr>
        <w:t>of Great Britain and Ireland</w:t>
      </w:r>
      <w:r w:rsidRPr="00B735CD">
        <w:rPr>
          <w:rFonts w:ascii="Arial" w:hAnsi="Arial" w:cs="Arial"/>
          <w:spacing w:val="8"/>
          <w:sz w:val="20"/>
          <w:szCs w:val="20"/>
          <w:shd w:val="clear" w:color="auto" w:fill="FFFFFF"/>
        </w:rPr>
        <w:t>, Hospice UK, Marie Curie, European Association for Palliative Care, Palliative Care Australia.</w:t>
      </w:r>
    </w:p>
    <w:p w14:paraId="3C3C912B" w14:textId="16B28B33" w:rsidR="00401E63" w:rsidRPr="00B735CD" w:rsidRDefault="00401E63" w:rsidP="00401E63">
      <w:pPr>
        <w:rPr>
          <w:rFonts w:ascii="Arial" w:hAnsi="Arial" w:cs="Arial"/>
          <w:sz w:val="20"/>
          <w:szCs w:val="20"/>
        </w:rPr>
      </w:pPr>
      <w:r w:rsidRPr="00B735CD">
        <w:rPr>
          <w:rFonts w:ascii="Arial" w:hAnsi="Arial" w:cs="Arial"/>
          <w:b/>
          <w:bCs/>
          <w:spacing w:val="8"/>
          <w:sz w:val="20"/>
          <w:szCs w:val="20"/>
          <w:shd w:val="clear" w:color="auto" w:fill="FFFFFF"/>
        </w:rPr>
        <w:t>Sources used:</w:t>
      </w:r>
      <w:r w:rsidRPr="00B735CD">
        <w:rPr>
          <w:rFonts w:ascii="Arial" w:hAnsi="Arial" w:cs="Arial"/>
          <w:spacing w:val="8"/>
          <w:sz w:val="20"/>
          <w:szCs w:val="20"/>
          <w:shd w:val="clear" w:color="auto" w:fill="FFFFFF"/>
        </w:rPr>
        <w:t xml:space="preserve"> </w:t>
      </w:r>
      <w:r w:rsidRPr="00B735CD">
        <w:rPr>
          <w:rFonts w:ascii="Arial" w:hAnsi="Arial" w:cs="Arial"/>
          <w:sz w:val="20"/>
          <w:szCs w:val="20"/>
        </w:rPr>
        <w:t>Royal College of Psychiatrists (</w:t>
      </w:r>
      <w:proofErr w:type="spellStart"/>
      <w:r w:rsidRPr="00B735CD">
        <w:rPr>
          <w:rFonts w:ascii="Arial" w:hAnsi="Arial" w:cs="Arial"/>
          <w:sz w:val="20"/>
          <w:szCs w:val="20"/>
        </w:rPr>
        <w:t>RCPsych</w:t>
      </w:r>
      <w:proofErr w:type="spellEnd"/>
      <w:r w:rsidRPr="00B735CD">
        <w:rPr>
          <w:rFonts w:ascii="Arial" w:hAnsi="Arial" w:cs="Arial"/>
          <w:sz w:val="20"/>
          <w:szCs w:val="20"/>
        </w:rPr>
        <w:t>), NICE, SPS, BNF, SmPC for individual medicines, NAPICU, BAP</w:t>
      </w:r>
      <w:r w:rsidR="007A456C" w:rsidRPr="00B735CD">
        <w:rPr>
          <w:rFonts w:ascii="Arial" w:hAnsi="Arial" w:cs="Arial"/>
          <w:sz w:val="20"/>
          <w:szCs w:val="20"/>
        </w:rPr>
        <w:t>.</w:t>
      </w:r>
    </w:p>
    <w:p w14:paraId="118CBA7E" w14:textId="26993011" w:rsidR="007A1419" w:rsidRPr="00B735CD" w:rsidRDefault="007A1419" w:rsidP="009C6E32">
      <w:pPr>
        <w:rPr>
          <w:i/>
          <w:iCs/>
        </w:rPr>
      </w:pPr>
    </w:p>
    <w:tbl>
      <w:tblPr>
        <w:tblStyle w:val="TableGrid"/>
        <w:tblpPr w:leftFromText="180" w:rightFromText="180" w:vertAnchor="text" w:tblpX="-575" w:tblpY="1"/>
        <w:tblOverlap w:val="never"/>
        <w:tblW w:w="5408" w:type="pct"/>
        <w:tblBorders>
          <w:top w:val="single" w:sz="48" w:space="0" w:color="E2F2FF"/>
          <w:left w:val="single" w:sz="48" w:space="0" w:color="E2F2FF"/>
          <w:bottom w:val="none" w:sz="0" w:space="0" w:color="auto"/>
          <w:right w:val="single" w:sz="48" w:space="0" w:color="E2F2FF"/>
        </w:tblBorders>
        <w:tblLook w:val="04A0" w:firstRow="1" w:lastRow="0" w:firstColumn="1" w:lastColumn="0" w:noHBand="0" w:noVBand="1"/>
      </w:tblPr>
      <w:tblGrid>
        <w:gridCol w:w="1554"/>
        <w:gridCol w:w="8351"/>
        <w:gridCol w:w="5181"/>
      </w:tblGrid>
      <w:tr w:rsidR="009C6E32" w:rsidRPr="00B735CD" w14:paraId="39530CE2" w14:textId="77777777" w:rsidTr="008B0B69">
        <w:tc>
          <w:tcPr>
            <w:tcW w:w="515" w:type="pct"/>
            <w:tcBorders>
              <w:top w:val="single" w:sz="4" w:space="0" w:color="auto"/>
              <w:left w:val="single" w:sz="4" w:space="0" w:color="auto"/>
              <w:bottom w:val="single" w:sz="4" w:space="0" w:color="auto"/>
            </w:tcBorders>
            <w:shd w:val="clear" w:color="auto" w:fill="auto"/>
          </w:tcPr>
          <w:p w14:paraId="0904BE87" w14:textId="268F1A1A" w:rsidR="009C6E32" w:rsidRPr="00B735CD" w:rsidRDefault="009C6E32" w:rsidP="00BE4E96">
            <w:pPr>
              <w:spacing w:before="8" w:after="8"/>
              <w:rPr>
                <w:rFonts w:asciiTheme="majorHAnsi" w:hAnsiTheme="majorHAnsi" w:cstheme="majorHAnsi"/>
                <w:b/>
                <w:bCs/>
                <w:sz w:val="20"/>
                <w:szCs w:val="20"/>
              </w:rPr>
            </w:pPr>
            <w:r w:rsidRPr="00B735CD">
              <w:rPr>
                <w:rFonts w:asciiTheme="majorHAnsi" w:hAnsiTheme="majorHAnsi" w:cstheme="majorHAnsi"/>
                <w:b/>
                <w:bCs/>
                <w:sz w:val="20"/>
                <w:szCs w:val="20"/>
              </w:rPr>
              <w:t>Clinical question</w:t>
            </w:r>
          </w:p>
        </w:tc>
        <w:tc>
          <w:tcPr>
            <w:tcW w:w="2768" w:type="pct"/>
            <w:tcBorders>
              <w:top w:val="single" w:sz="4" w:space="0" w:color="auto"/>
              <w:bottom w:val="single" w:sz="4" w:space="0" w:color="auto"/>
            </w:tcBorders>
            <w:shd w:val="clear" w:color="auto" w:fill="auto"/>
          </w:tcPr>
          <w:p w14:paraId="160DFF16" w14:textId="77777777" w:rsidR="009C6E32" w:rsidRPr="00B735CD" w:rsidRDefault="009C6E32" w:rsidP="00BE4E96">
            <w:pPr>
              <w:spacing w:before="8" w:after="8"/>
              <w:rPr>
                <w:rFonts w:asciiTheme="majorHAnsi" w:hAnsiTheme="majorHAnsi" w:cstheme="majorHAnsi"/>
                <w:b/>
                <w:bCs/>
                <w:sz w:val="20"/>
                <w:szCs w:val="20"/>
              </w:rPr>
            </w:pPr>
            <w:r w:rsidRPr="00B735CD">
              <w:rPr>
                <w:rFonts w:asciiTheme="majorHAnsi" w:hAnsiTheme="majorHAnsi" w:cstheme="majorHAnsi"/>
                <w:b/>
                <w:bCs/>
                <w:sz w:val="20"/>
                <w:szCs w:val="20"/>
              </w:rPr>
              <w:t>Guidance</w:t>
            </w:r>
          </w:p>
        </w:tc>
        <w:tc>
          <w:tcPr>
            <w:tcW w:w="1717" w:type="pct"/>
            <w:tcBorders>
              <w:top w:val="single" w:sz="4" w:space="0" w:color="auto"/>
              <w:bottom w:val="single" w:sz="4" w:space="0" w:color="auto"/>
              <w:right w:val="single" w:sz="4" w:space="0" w:color="auto"/>
            </w:tcBorders>
            <w:shd w:val="clear" w:color="auto" w:fill="auto"/>
          </w:tcPr>
          <w:p w14:paraId="31FFB1C1" w14:textId="77777777" w:rsidR="009C6E32" w:rsidRPr="00B735CD" w:rsidRDefault="009C6E32" w:rsidP="00BE4E96">
            <w:pPr>
              <w:spacing w:before="8" w:after="8"/>
              <w:rPr>
                <w:rFonts w:asciiTheme="majorHAnsi" w:hAnsiTheme="majorHAnsi" w:cstheme="majorHAnsi"/>
                <w:b/>
                <w:bCs/>
                <w:sz w:val="20"/>
                <w:szCs w:val="20"/>
              </w:rPr>
            </w:pPr>
            <w:r w:rsidRPr="00B735CD">
              <w:rPr>
                <w:rFonts w:asciiTheme="majorHAnsi" w:hAnsiTheme="majorHAnsi" w:cstheme="majorHAnsi"/>
                <w:b/>
                <w:bCs/>
                <w:sz w:val="20"/>
                <w:szCs w:val="20"/>
              </w:rPr>
              <w:t>Details, references</w:t>
            </w:r>
          </w:p>
        </w:tc>
      </w:tr>
      <w:tr w:rsidR="009C6E32" w:rsidRPr="00B735CD" w14:paraId="7962CF02" w14:textId="77777777" w:rsidTr="008B0B69">
        <w:tc>
          <w:tcPr>
            <w:tcW w:w="515" w:type="pct"/>
            <w:tcBorders>
              <w:top w:val="single" w:sz="4" w:space="0" w:color="auto"/>
              <w:left w:val="single" w:sz="4" w:space="0" w:color="auto"/>
              <w:bottom w:val="single" w:sz="4" w:space="0" w:color="auto"/>
              <w:right w:val="nil"/>
            </w:tcBorders>
            <w:shd w:val="clear" w:color="auto" w:fill="auto"/>
          </w:tcPr>
          <w:p w14:paraId="422216CA" w14:textId="77777777" w:rsidR="009C6E32" w:rsidRPr="00B735CD" w:rsidRDefault="009C6E32" w:rsidP="00BE4E96">
            <w:pPr>
              <w:spacing w:before="8" w:after="8"/>
              <w:rPr>
                <w:rFonts w:asciiTheme="majorHAnsi" w:hAnsiTheme="majorHAnsi" w:cstheme="majorHAnsi"/>
                <w:sz w:val="20"/>
                <w:szCs w:val="20"/>
              </w:rPr>
            </w:pPr>
          </w:p>
        </w:tc>
        <w:tc>
          <w:tcPr>
            <w:tcW w:w="2768" w:type="pct"/>
            <w:tcBorders>
              <w:top w:val="single" w:sz="4" w:space="0" w:color="auto"/>
              <w:left w:val="nil"/>
              <w:bottom w:val="single" w:sz="4" w:space="0" w:color="auto"/>
              <w:right w:val="nil"/>
            </w:tcBorders>
            <w:shd w:val="clear" w:color="auto" w:fill="auto"/>
          </w:tcPr>
          <w:p w14:paraId="30D1114F" w14:textId="77777777" w:rsidR="009C6E32" w:rsidRPr="00B735CD" w:rsidRDefault="009C6E32" w:rsidP="00BE4E96">
            <w:pPr>
              <w:spacing w:before="8" w:after="8"/>
              <w:rPr>
                <w:rFonts w:asciiTheme="majorHAnsi" w:hAnsiTheme="majorHAnsi" w:cstheme="majorHAnsi"/>
                <w:sz w:val="20"/>
                <w:szCs w:val="20"/>
              </w:rPr>
            </w:pPr>
          </w:p>
        </w:tc>
        <w:tc>
          <w:tcPr>
            <w:tcW w:w="1717" w:type="pct"/>
            <w:tcBorders>
              <w:top w:val="single" w:sz="4" w:space="0" w:color="auto"/>
              <w:left w:val="nil"/>
              <w:bottom w:val="single" w:sz="4" w:space="0" w:color="auto"/>
              <w:right w:val="single" w:sz="4" w:space="0" w:color="auto"/>
            </w:tcBorders>
            <w:shd w:val="clear" w:color="auto" w:fill="auto"/>
          </w:tcPr>
          <w:p w14:paraId="5F91D9F1" w14:textId="77777777" w:rsidR="009C6E32" w:rsidRPr="00B735CD" w:rsidRDefault="009C6E32" w:rsidP="00BE4E96">
            <w:pPr>
              <w:spacing w:before="8" w:after="8"/>
              <w:rPr>
                <w:rFonts w:asciiTheme="majorHAnsi" w:hAnsiTheme="majorHAnsi" w:cstheme="majorHAnsi"/>
                <w:sz w:val="20"/>
                <w:szCs w:val="20"/>
              </w:rPr>
            </w:pPr>
          </w:p>
        </w:tc>
      </w:tr>
      <w:tr w:rsidR="009C6E32" w:rsidRPr="00B735CD" w14:paraId="7EA73084" w14:textId="77777777" w:rsidTr="008B0B69">
        <w:tc>
          <w:tcPr>
            <w:tcW w:w="3283" w:type="pct"/>
            <w:gridSpan w:val="2"/>
            <w:tcBorders>
              <w:top w:val="single" w:sz="4" w:space="0" w:color="auto"/>
              <w:left w:val="single" w:sz="4" w:space="0" w:color="auto"/>
              <w:bottom w:val="single" w:sz="4" w:space="0" w:color="auto"/>
            </w:tcBorders>
            <w:shd w:val="clear" w:color="auto" w:fill="auto"/>
          </w:tcPr>
          <w:p w14:paraId="5EAC8579" w14:textId="1FABD5A5" w:rsidR="00125F2C" w:rsidRPr="00B735CD" w:rsidRDefault="00992EE8" w:rsidP="00BE4E96">
            <w:pPr>
              <w:spacing w:before="8" w:after="8"/>
              <w:rPr>
                <w:rFonts w:asciiTheme="majorHAnsi" w:hAnsiTheme="majorHAnsi" w:cstheme="majorHAnsi"/>
                <w:b/>
                <w:bCs/>
                <w:sz w:val="20"/>
                <w:szCs w:val="20"/>
              </w:rPr>
            </w:pPr>
            <w:r w:rsidRPr="00B735CD">
              <w:rPr>
                <w:rFonts w:asciiTheme="majorHAnsi" w:hAnsiTheme="majorHAnsi" w:cstheme="majorHAnsi"/>
                <w:b/>
                <w:bCs/>
                <w:sz w:val="20"/>
                <w:szCs w:val="20"/>
              </w:rPr>
              <w:t>Using benzodiazepines in patients who have COVID</w:t>
            </w:r>
            <w:r w:rsidR="001B4CBF" w:rsidRPr="00B735CD">
              <w:rPr>
                <w:rFonts w:asciiTheme="majorHAnsi" w:hAnsiTheme="majorHAnsi" w:cstheme="majorHAnsi"/>
                <w:b/>
                <w:bCs/>
                <w:sz w:val="20"/>
                <w:szCs w:val="20"/>
              </w:rPr>
              <w:t>-</w:t>
            </w:r>
            <w:r w:rsidRPr="00B735CD">
              <w:rPr>
                <w:rFonts w:asciiTheme="majorHAnsi" w:hAnsiTheme="majorHAnsi" w:cstheme="majorHAnsi"/>
                <w:b/>
                <w:bCs/>
                <w:sz w:val="20"/>
                <w:szCs w:val="20"/>
              </w:rPr>
              <w:t>19</w:t>
            </w:r>
          </w:p>
        </w:tc>
        <w:tc>
          <w:tcPr>
            <w:tcW w:w="1717" w:type="pct"/>
            <w:tcBorders>
              <w:top w:val="single" w:sz="4" w:space="0" w:color="auto"/>
              <w:bottom w:val="single" w:sz="4" w:space="0" w:color="auto"/>
              <w:right w:val="single" w:sz="4" w:space="0" w:color="auto"/>
            </w:tcBorders>
            <w:shd w:val="clear" w:color="auto" w:fill="auto"/>
          </w:tcPr>
          <w:p w14:paraId="1B8955A4" w14:textId="77777777" w:rsidR="009C6E32" w:rsidRPr="00B735CD" w:rsidRDefault="009C6E32" w:rsidP="00BE4E96">
            <w:pPr>
              <w:spacing w:before="8" w:after="8"/>
              <w:rPr>
                <w:rFonts w:asciiTheme="majorHAnsi" w:hAnsiTheme="majorHAnsi" w:cstheme="majorHAnsi"/>
                <w:b/>
                <w:bCs/>
                <w:sz w:val="20"/>
                <w:szCs w:val="20"/>
              </w:rPr>
            </w:pPr>
          </w:p>
        </w:tc>
      </w:tr>
      <w:tr w:rsidR="009C6E32" w:rsidRPr="00B735CD" w14:paraId="480C5A20" w14:textId="77777777" w:rsidTr="008B0B69">
        <w:tc>
          <w:tcPr>
            <w:tcW w:w="515" w:type="pct"/>
            <w:tcBorders>
              <w:top w:val="single" w:sz="4" w:space="0" w:color="auto"/>
              <w:left w:val="single" w:sz="4" w:space="0" w:color="auto"/>
              <w:bottom w:val="single" w:sz="4" w:space="0" w:color="auto"/>
            </w:tcBorders>
            <w:shd w:val="clear" w:color="auto" w:fill="auto"/>
          </w:tcPr>
          <w:p w14:paraId="6EFD4424" w14:textId="2BF3953B" w:rsidR="009C6E32" w:rsidRPr="00B735CD" w:rsidRDefault="00437E09" w:rsidP="00BE4E96">
            <w:pPr>
              <w:spacing w:before="8" w:after="8"/>
              <w:rPr>
                <w:rFonts w:asciiTheme="majorHAnsi" w:eastAsia="Times New Roman" w:hAnsiTheme="majorHAnsi" w:cstheme="majorHAnsi"/>
                <w:color w:val="000000" w:themeColor="text1"/>
                <w:sz w:val="20"/>
                <w:szCs w:val="20"/>
                <w:lang w:eastAsia="ja-JP"/>
              </w:rPr>
            </w:pPr>
            <w:r w:rsidRPr="00B735CD">
              <w:rPr>
                <w:rFonts w:asciiTheme="majorHAnsi" w:eastAsia="Times New Roman" w:hAnsiTheme="majorHAnsi" w:cstheme="majorHAnsi"/>
                <w:color w:val="000000" w:themeColor="text1"/>
                <w:sz w:val="20"/>
                <w:szCs w:val="20"/>
                <w:lang w:eastAsia="ja-JP"/>
              </w:rPr>
              <w:t>General advice</w:t>
            </w:r>
          </w:p>
          <w:p w14:paraId="052C1397" w14:textId="77777777" w:rsidR="009C6E32" w:rsidRPr="00B735CD" w:rsidRDefault="009C6E32" w:rsidP="00BE4E96">
            <w:pPr>
              <w:spacing w:before="8" w:after="8"/>
              <w:rPr>
                <w:rFonts w:asciiTheme="majorHAnsi" w:hAnsiTheme="majorHAnsi" w:cstheme="majorHAnsi"/>
                <w:sz w:val="20"/>
                <w:szCs w:val="20"/>
              </w:rPr>
            </w:pPr>
          </w:p>
        </w:tc>
        <w:tc>
          <w:tcPr>
            <w:tcW w:w="2768" w:type="pct"/>
            <w:tcBorders>
              <w:top w:val="single" w:sz="4" w:space="0" w:color="auto"/>
              <w:bottom w:val="single" w:sz="4" w:space="0" w:color="auto"/>
            </w:tcBorders>
            <w:shd w:val="clear" w:color="auto" w:fill="auto"/>
          </w:tcPr>
          <w:p w14:paraId="2155DC5B" w14:textId="62AEB047" w:rsidR="00572CBD" w:rsidRPr="00B735CD" w:rsidRDefault="00702F5A" w:rsidP="00EB55E2">
            <w:pPr>
              <w:spacing w:before="8" w:after="8"/>
              <w:rPr>
                <w:rFonts w:asciiTheme="majorHAnsi" w:eastAsia="Times New Roman" w:hAnsiTheme="majorHAnsi" w:cstheme="majorHAnsi"/>
                <w:color w:val="000000" w:themeColor="text1"/>
                <w:sz w:val="20"/>
                <w:szCs w:val="20"/>
                <w:lang w:eastAsia="ja-JP"/>
              </w:rPr>
            </w:pPr>
            <w:r w:rsidRPr="00B735CD">
              <w:rPr>
                <w:rFonts w:asciiTheme="majorHAnsi" w:eastAsia="Times New Roman" w:hAnsiTheme="majorHAnsi" w:cstheme="majorHAnsi"/>
                <w:color w:val="000000" w:themeColor="text1"/>
                <w:sz w:val="20"/>
                <w:szCs w:val="20"/>
                <w:lang w:eastAsia="ja-JP"/>
              </w:rPr>
              <w:t>Benzodiazepines and Z</w:t>
            </w:r>
            <w:r w:rsidR="00D17BB1" w:rsidRPr="00B735CD">
              <w:rPr>
                <w:rFonts w:asciiTheme="majorHAnsi" w:eastAsia="Times New Roman" w:hAnsiTheme="majorHAnsi" w:cstheme="majorHAnsi"/>
                <w:color w:val="000000" w:themeColor="text1"/>
                <w:sz w:val="20"/>
                <w:szCs w:val="20"/>
                <w:lang w:eastAsia="ja-JP"/>
              </w:rPr>
              <w:t>-</w:t>
            </w:r>
            <w:r w:rsidRPr="00B735CD">
              <w:rPr>
                <w:rFonts w:asciiTheme="majorHAnsi" w:eastAsia="Times New Roman" w:hAnsiTheme="majorHAnsi" w:cstheme="majorHAnsi"/>
                <w:color w:val="000000" w:themeColor="text1"/>
                <w:sz w:val="20"/>
                <w:szCs w:val="20"/>
                <w:lang w:eastAsia="ja-JP"/>
              </w:rPr>
              <w:t>drugs (Zopiclone and Z</w:t>
            </w:r>
            <w:r w:rsidR="0075060A" w:rsidRPr="00B735CD">
              <w:rPr>
                <w:rFonts w:asciiTheme="majorHAnsi" w:eastAsia="Times New Roman" w:hAnsiTheme="majorHAnsi" w:cstheme="majorHAnsi"/>
                <w:color w:val="000000" w:themeColor="text1"/>
                <w:sz w:val="20"/>
                <w:szCs w:val="20"/>
                <w:lang w:eastAsia="ja-JP"/>
              </w:rPr>
              <w:t xml:space="preserve">olpidem) </w:t>
            </w:r>
            <w:r w:rsidR="0075060A" w:rsidRPr="00B735CD">
              <w:rPr>
                <w:rFonts w:asciiTheme="majorHAnsi" w:eastAsia="Times New Roman" w:hAnsiTheme="majorHAnsi" w:cstheme="majorHAnsi"/>
                <w:b/>
                <w:bCs/>
                <w:color w:val="000000" w:themeColor="text1"/>
                <w:sz w:val="20"/>
                <w:szCs w:val="20"/>
                <w:lang w:eastAsia="ja-JP"/>
              </w:rPr>
              <w:t>have the capacity to depress respiratory drive</w:t>
            </w:r>
            <w:r w:rsidR="0075060A" w:rsidRPr="00B735CD">
              <w:rPr>
                <w:rFonts w:asciiTheme="majorHAnsi" w:eastAsia="Times New Roman" w:hAnsiTheme="majorHAnsi" w:cstheme="majorHAnsi"/>
                <w:color w:val="000000" w:themeColor="text1"/>
                <w:sz w:val="20"/>
                <w:szCs w:val="20"/>
                <w:lang w:eastAsia="ja-JP"/>
              </w:rPr>
              <w:t xml:space="preserve">, </w:t>
            </w:r>
            <w:r w:rsidR="00125F2C" w:rsidRPr="00B735CD">
              <w:rPr>
                <w:rFonts w:asciiTheme="majorHAnsi" w:eastAsia="Times New Roman" w:hAnsiTheme="majorHAnsi" w:cstheme="majorHAnsi"/>
                <w:color w:val="000000" w:themeColor="text1"/>
                <w:sz w:val="20"/>
                <w:szCs w:val="20"/>
                <w:lang w:eastAsia="ja-JP"/>
              </w:rPr>
              <w:t xml:space="preserve">so </w:t>
            </w:r>
            <w:r w:rsidR="0075060A" w:rsidRPr="00B735CD">
              <w:rPr>
                <w:rFonts w:asciiTheme="majorHAnsi" w:eastAsia="Times New Roman" w:hAnsiTheme="majorHAnsi" w:cstheme="majorHAnsi"/>
                <w:color w:val="000000" w:themeColor="text1"/>
                <w:sz w:val="20"/>
                <w:szCs w:val="20"/>
                <w:lang w:eastAsia="ja-JP"/>
              </w:rPr>
              <w:t xml:space="preserve">they should be used with caution in </w:t>
            </w:r>
            <w:r w:rsidR="00E269C9" w:rsidRPr="00B735CD">
              <w:rPr>
                <w:rFonts w:asciiTheme="majorHAnsi" w:eastAsia="Times New Roman" w:hAnsiTheme="majorHAnsi" w:cstheme="majorHAnsi"/>
                <w:color w:val="000000" w:themeColor="text1"/>
                <w:sz w:val="20"/>
                <w:szCs w:val="20"/>
                <w:lang w:eastAsia="ja-JP"/>
              </w:rPr>
              <w:t xml:space="preserve">patients with </w:t>
            </w:r>
            <w:r w:rsidR="00B43908" w:rsidRPr="00B735CD">
              <w:rPr>
                <w:rFonts w:asciiTheme="majorHAnsi" w:eastAsia="Times New Roman" w:hAnsiTheme="majorHAnsi" w:cstheme="majorHAnsi"/>
                <w:color w:val="000000" w:themeColor="text1"/>
                <w:sz w:val="20"/>
                <w:szCs w:val="20"/>
                <w:lang w:eastAsia="ja-JP"/>
              </w:rPr>
              <w:t>evidence of c</w:t>
            </w:r>
            <w:r w:rsidR="0075060A" w:rsidRPr="00B735CD">
              <w:rPr>
                <w:rFonts w:asciiTheme="majorHAnsi" w:eastAsia="Times New Roman" w:hAnsiTheme="majorHAnsi" w:cstheme="majorHAnsi"/>
                <w:color w:val="000000" w:themeColor="text1"/>
                <w:sz w:val="20"/>
                <w:szCs w:val="20"/>
                <w:lang w:eastAsia="ja-JP"/>
              </w:rPr>
              <w:t>ompromised respiratory function.</w:t>
            </w:r>
          </w:p>
          <w:p w14:paraId="143A662E" w14:textId="77777777" w:rsidR="00572CBD" w:rsidRPr="00B735CD" w:rsidRDefault="00572CBD" w:rsidP="00EB55E2">
            <w:pPr>
              <w:spacing w:before="8" w:after="8"/>
              <w:rPr>
                <w:rFonts w:asciiTheme="majorHAnsi" w:eastAsia="Times New Roman" w:hAnsiTheme="majorHAnsi" w:cstheme="majorHAnsi"/>
                <w:color w:val="000000" w:themeColor="text1"/>
                <w:sz w:val="20"/>
                <w:szCs w:val="20"/>
                <w:lang w:eastAsia="ja-JP"/>
              </w:rPr>
            </w:pPr>
          </w:p>
          <w:p w14:paraId="6860513D" w14:textId="5E59FC68" w:rsidR="00401E63" w:rsidRPr="00B735CD" w:rsidRDefault="00401E63" w:rsidP="00401E63">
            <w:pPr>
              <w:spacing w:after="405"/>
              <w:rPr>
                <w:rFonts w:asciiTheme="majorHAnsi" w:eastAsia="Times New Roman" w:hAnsiTheme="majorHAnsi" w:cstheme="majorHAnsi"/>
                <w:sz w:val="20"/>
                <w:szCs w:val="20"/>
                <w:lang w:eastAsia="en-GB"/>
              </w:rPr>
            </w:pPr>
            <w:r w:rsidRPr="00B735CD">
              <w:rPr>
                <w:rFonts w:asciiTheme="majorHAnsi" w:eastAsia="Times New Roman" w:hAnsiTheme="majorHAnsi" w:cstheme="majorHAnsi"/>
                <w:sz w:val="20"/>
                <w:szCs w:val="20"/>
                <w:lang w:eastAsia="en-GB"/>
              </w:rPr>
              <w:t xml:space="preserve">Patients taking benzodiazepines and/or rapid tranquilisation should have </w:t>
            </w:r>
            <w:r w:rsidRPr="00B735CD">
              <w:rPr>
                <w:rFonts w:asciiTheme="majorHAnsi" w:eastAsia="Times New Roman" w:hAnsiTheme="majorHAnsi" w:cstheme="majorHAnsi"/>
                <w:b/>
                <w:bCs/>
                <w:sz w:val="20"/>
                <w:szCs w:val="20"/>
                <w:lang w:eastAsia="en-GB"/>
              </w:rPr>
              <w:t>increased physical health monitoring and this should be reflected in the patient’s individualised care plan</w:t>
            </w:r>
            <w:r w:rsidRPr="00B735CD">
              <w:rPr>
                <w:rFonts w:asciiTheme="majorHAnsi" w:eastAsia="Times New Roman" w:hAnsiTheme="majorHAnsi" w:cstheme="majorHAnsi"/>
                <w:sz w:val="20"/>
                <w:szCs w:val="20"/>
                <w:lang w:eastAsia="en-GB"/>
              </w:rPr>
              <w:t>.</w:t>
            </w:r>
          </w:p>
          <w:p w14:paraId="6A12E572" w14:textId="77777777" w:rsidR="00401E63" w:rsidRPr="00B735CD" w:rsidRDefault="00401E63" w:rsidP="00EB55E2">
            <w:pPr>
              <w:spacing w:before="8" w:after="8"/>
              <w:rPr>
                <w:rFonts w:asciiTheme="majorHAnsi" w:eastAsia="Times New Roman" w:hAnsiTheme="majorHAnsi" w:cstheme="majorHAnsi"/>
                <w:color w:val="000000" w:themeColor="text1"/>
                <w:sz w:val="20"/>
                <w:szCs w:val="20"/>
                <w:lang w:eastAsia="ja-JP"/>
              </w:rPr>
            </w:pPr>
          </w:p>
          <w:p w14:paraId="7F98F549" w14:textId="77777777" w:rsidR="00401E63" w:rsidRPr="00B735CD" w:rsidRDefault="00401E63" w:rsidP="00EB55E2">
            <w:pPr>
              <w:spacing w:before="8" w:after="8"/>
              <w:rPr>
                <w:rFonts w:asciiTheme="majorHAnsi" w:eastAsia="Times New Roman" w:hAnsiTheme="majorHAnsi" w:cstheme="majorHAnsi"/>
                <w:color w:val="000000" w:themeColor="text1"/>
                <w:sz w:val="20"/>
                <w:szCs w:val="20"/>
                <w:lang w:eastAsia="ja-JP"/>
              </w:rPr>
            </w:pPr>
          </w:p>
          <w:p w14:paraId="66F368E6" w14:textId="3D350A29" w:rsidR="00C34E01" w:rsidRPr="00B735CD" w:rsidRDefault="00572CBD" w:rsidP="00EB55E2">
            <w:pPr>
              <w:spacing w:before="8" w:after="8"/>
              <w:rPr>
                <w:rFonts w:asciiTheme="majorHAnsi" w:eastAsia="Times New Roman" w:hAnsiTheme="majorHAnsi" w:cstheme="majorHAnsi"/>
                <w:b/>
                <w:bCs/>
                <w:color w:val="000000" w:themeColor="text1"/>
                <w:sz w:val="20"/>
                <w:szCs w:val="20"/>
                <w:lang w:eastAsia="ja-JP"/>
              </w:rPr>
            </w:pPr>
            <w:r w:rsidRPr="00B735CD">
              <w:rPr>
                <w:rFonts w:asciiTheme="majorHAnsi" w:eastAsia="Times New Roman" w:hAnsiTheme="majorHAnsi" w:cstheme="majorHAnsi"/>
                <w:color w:val="000000" w:themeColor="text1"/>
                <w:sz w:val="20"/>
                <w:szCs w:val="20"/>
                <w:lang w:eastAsia="ja-JP"/>
              </w:rPr>
              <w:t>Benzodiazepines</w:t>
            </w:r>
            <w:r w:rsidR="00D01D74" w:rsidRPr="00B735CD">
              <w:rPr>
                <w:rFonts w:asciiTheme="majorHAnsi" w:eastAsia="Times New Roman" w:hAnsiTheme="majorHAnsi" w:cstheme="majorHAnsi"/>
                <w:color w:val="000000" w:themeColor="text1"/>
                <w:sz w:val="20"/>
                <w:szCs w:val="20"/>
                <w:lang w:eastAsia="ja-JP"/>
              </w:rPr>
              <w:t xml:space="preserve"> are </w:t>
            </w:r>
            <w:r w:rsidR="00D01D74" w:rsidRPr="00B735CD">
              <w:rPr>
                <w:rFonts w:asciiTheme="majorHAnsi" w:eastAsia="Times New Roman" w:hAnsiTheme="majorHAnsi" w:cstheme="majorHAnsi"/>
                <w:b/>
                <w:bCs/>
                <w:color w:val="000000" w:themeColor="text1"/>
                <w:sz w:val="20"/>
                <w:szCs w:val="20"/>
                <w:lang w:eastAsia="ja-JP"/>
              </w:rPr>
              <w:t xml:space="preserve">contra-indicated in patients with acute pulmonary insufficiency </w:t>
            </w:r>
            <w:r w:rsidR="00B57B70" w:rsidRPr="00B735CD">
              <w:rPr>
                <w:rFonts w:asciiTheme="majorHAnsi" w:eastAsia="Times New Roman" w:hAnsiTheme="majorHAnsi" w:cstheme="majorHAnsi"/>
                <w:b/>
                <w:bCs/>
                <w:color w:val="000000" w:themeColor="text1"/>
                <w:sz w:val="20"/>
                <w:szCs w:val="20"/>
                <w:lang w:eastAsia="ja-JP"/>
              </w:rPr>
              <w:t>and must be used with caution in other respiratory diseases</w:t>
            </w:r>
            <w:r w:rsidR="00151C93" w:rsidRPr="00B735CD">
              <w:rPr>
                <w:rFonts w:asciiTheme="majorHAnsi" w:eastAsia="Times New Roman" w:hAnsiTheme="majorHAnsi" w:cstheme="majorHAnsi"/>
                <w:color w:val="000000" w:themeColor="text1"/>
                <w:sz w:val="20"/>
                <w:szCs w:val="20"/>
                <w:lang w:eastAsia="ja-JP"/>
              </w:rPr>
              <w:t>.</w:t>
            </w:r>
          </w:p>
          <w:p w14:paraId="75FE326A" w14:textId="1A159A1C" w:rsidR="00EB55E2" w:rsidRPr="00B735CD" w:rsidRDefault="00EB55E2" w:rsidP="00EB55E2">
            <w:pPr>
              <w:spacing w:before="8" w:after="8"/>
              <w:rPr>
                <w:rFonts w:asciiTheme="majorHAnsi" w:eastAsia="Times New Roman" w:hAnsiTheme="majorHAnsi" w:cstheme="majorHAnsi"/>
                <w:color w:val="000000" w:themeColor="text1"/>
                <w:sz w:val="20"/>
                <w:szCs w:val="20"/>
                <w:lang w:eastAsia="ja-JP"/>
              </w:rPr>
            </w:pPr>
          </w:p>
          <w:p w14:paraId="54A548A4" w14:textId="36D39259" w:rsidR="004A3ED3" w:rsidRPr="00B735CD" w:rsidRDefault="00EB55E2" w:rsidP="00EB55E2">
            <w:pPr>
              <w:spacing w:before="8" w:after="8"/>
              <w:rPr>
                <w:rFonts w:asciiTheme="majorHAnsi" w:eastAsia="Times New Roman" w:hAnsiTheme="majorHAnsi" w:cstheme="majorHAnsi"/>
                <w:color w:val="000000" w:themeColor="text1"/>
                <w:sz w:val="20"/>
                <w:szCs w:val="20"/>
                <w:lang w:eastAsia="ja-JP"/>
              </w:rPr>
            </w:pPr>
            <w:r w:rsidRPr="00B735CD">
              <w:rPr>
                <w:rFonts w:asciiTheme="majorHAnsi" w:eastAsia="Times New Roman" w:hAnsiTheme="majorHAnsi" w:cstheme="majorHAnsi"/>
                <w:color w:val="000000" w:themeColor="text1"/>
                <w:sz w:val="20"/>
                <w:szCs w:val="20"/>
                <w:lang w:eastAsia="ja-JP"/>
              </w:rPr>
              <w:lastRenderedPageBreak/>
              <w:t xml:space="preserve">Zopiclone is </w:t>
            </w:r>
            <w:r w:rsidRPr="00B735CD">
              <w:rPr>
                <w:rFonts w:asciiTheme="majorHAnsi" w:eastAsia="Times New Roman" w:hAnsiTheme="majorHAnsi" w:cstheme="majorHAnsi"/>
                <w:b/>
                <w:bCs/>
                <w:color w:val="000000" w:themeColor="text1"/>
                <w:sz w:val="20"/>
                <w:szCs w:val="20"/>
                <w:lang w:eastAsia="ja-JP"/>
              </w:rPr>
              <w:t xml:space="preserve">contra-indicated in patients with </w:t>
            </w:r>
            <w:r w:rsidR="004A3ED3" w:rsidRPr="00B735CD">
              <w:rPr>
                <w:rFonts w:asciiTheme="majorHAnsi" w:eastAsia="Times New Roman" w:hAnsiTheme="majorHAnsi" w:cstheme="majorHAnsi"/>
                <w:b/>
                <w:bCs/>
                <w:color w:val="000000" w:themeColor="text1"/>
                <w:sz w:val="20"/>
                <w:szCs w:val="20"/>
                <w:lang w:eastAsia="ja-JP"/>
              </w:rPr>
              <w:t>respiratory failure and must be used in caution with those who have pulmonary insufficiency</w:t>
            </w:r>
            <w:r w:rsidR="004A3ED3" w:rsidRPr="00B735CD">
              <w:rPr>
                <w:rFonts w:asciiTheme="majorHAnsi" w:eastAsia="Times New Roman" w:hAnsiTheme="majorHAnsi" w:cstheme="majorHAnsi"/>
                <w:color w:val="000000" w:themeColor="text1"/>
                <w:sz w:val="20"/>
                <w:szCs w:val="20"/>
                <w:lang w:eastAsia="ja-JP"/>
              </w:rPr>
              <w:t xml:space="preserve"> because of the risk of respiratory depression. Zolpidem </w:t>
            </w:r>
            <w:r w:rsidR="007A4D70" w:rsidRPr="00B735CD">
              <w:rPr>
                <w:rFonts w:asciiTheme="majorHAnsi" w:eastAsia="Times New Roman" w:hAnsiTheme="majorHAnsi" w:cstheme="majorHAnsi"/>
                <w:color w:val="000000" w:themeColor="text1"/>
                <w:sz w:val="20"/>
                <w:szCs w:val="20"/>
                <w:lang w:eastAsia="ja-JP"/>
              </w:rPr>
              <w:t xml:space="preserve">is </w:t>
            </w:r>
            <w:r w:rsidR="007A4D70" w:rsidRPr="00B735CD">
              <w:rPr>
                <w:rFonts w:asciiTheme="majorHAnsi" w:eastAsia="Times New Roman" w:hAnsiTheme="majorHAnsi" w:cstheme="majorHAnsi"/>
                <w:b/>
                <w:bCs/>
                <w:color w:val="000000" w:themeColor="text1"/>
                <w:sz w:val="20"/>
                <w:szCs w:val="20"/>
                <w:lang w:eastAsia="ja-JP"/>
              </w:rPr>
              <w:t>contra-indicated in patients with acute or severe respiratory depression</w:t>
            </w:r>
            <w:r w:rsidR="00E972E1" w:rsidRPr="00B735CD">
              <w:rPr>
                <w:rFonts w:asciiTheme="majorHAnsi" w:eastAsia="Times New Roman" w:hAnsiTheme="majorHAnsi" w:cstheme="majorHAnsi"/>
                <w:color w:val="000000" w:themeColor="text1"/>
                <w:sz w:val="20"/>
                <w:szCs w:val="20"/>
                <w:lang w:eastAsia="ja-JP"/>
              </w:rPr>
              <w:t>.</w:t>
            </w:r>
          </w:p>
          <w:p w14:paraId="6A603CD0" w14:textId="1590034C" w:rsidR="00A02F6F" w:rsidRPr="00B735CD" w:rsidRDefault="00A02F6F" w:rsidP="009C6E32">
            <w:pPr>
              <w:spacing w:before="8" w:after="8"/>
              <w:rPr>
                <w:rFonts w:asciiTheme="majorHAnsi" w:eastAsia="Times New Roman" w:hAnsiTheme="majorHAnsi" w:cstheme="majorHAnsi"/>
                <w:color w:val="000000" w:themeColor="text1"/>
                <w:sz w:val="20"/>
                <w:szCs w:val="20"/>
                <w:lang w:eastAsia="ja-JP"/>
              </w:rPr>
            </w:pPr>
          </w:p>
          <w:p w14:paraId="50DB3A4C" w14:textId="37569785" w:rsidR="00A02F6F" w:rsidRPr="00B735CD" w:rsidRDefault="009F603F" w:rsidP="009C6E32">
            <w:pPr>
              <w:spacing w:before="8" w:after="8"/>
              <w:rPr>
                <w:rFonts w:asciiTheme="majorHAnsi" w:eastAsia="Times New Roman" w:hAnsiTheme="majorHAnsi" w:cstheme="majorHAnsi"/>
                <w:color w:val="000000" w:themeColor="text1"/>
                <w:sz w:val="20"/>
                <w:szCs w:val="20"/>
                <w:lang w:eastAsia="ja-JP"/>
              </w:rPr>
            </w:pPr>
            <w:r w:rsidRPr="00B735CD">
              <w:rPr>
                <w:rFonts w:asciiTheme="majorHAnsi" w:eastAsia="Times New Roman" w:hAnsiTheme="majorHAnsi" w:cstheme="majorHAnsi"/>
                <w:color w:val="000000" w:themeColor="text1"/>
                <w:sz w:val="20"/>
                <w:szCs w:val="20"/>
                <w:lang w:eastAsia="ja-JP"/>
              </w:rPr>
              <w:t xml:space="preserve">The risk of respiratory depression </w:t>
            </w:r>
            <w:r w:rsidR="0034783B" w:rsidRPr="00B735CD">
              <w:rPr>
                <w:rFonts w:asciiTheme="majorHAnsi" w:eastAsia="Times New Roman" w:hAnsiTheme="majorHAnsi" w:cstheme="majorHAnsi"/>
                <w:color w:val="000000" w:themeColor="text1"/>
                <w:sz w:val="20"/>
                <w:szCs w:val="20"/>
                <w:lang w:eastAsia="ja-JP"/>
              </w:rPr>
              <w:t xml:space="preserve">with these drugs </w:t>
            </w:r>
            <w:r w:rsidR="0034783B" w:rsidRPr="00B735CD">
              <w:rPr>
                <w:rFonts w:asciiTheme="majorHAnsi" w:eastAsia="Times New Roman" w:hAnsiTheme="majorHAnsi" w:cstheme="majorHAnsi"/>
                <w:b/>
                <w:bCs/>
                <w:color w:val="000000" w:themeColor="text1"/>
                <w:sz w:val="20"/>
                <w:szCs w:val="20"/>
                <w:lang w:eastAsia="ja-JP"/>
              </w:rPr>
              <w:t>i</w:t>
            </w:r>
            <w:r w:rsidRPr="00B735CD">
              <w:rPr>
                <w:rFonts w:asciiTheme="majorHAnsi" w:eastAsia="Times New Roman" w:hAnsiTheme="majorHAnsi" w:cstheme="majorHAnsi"/>
                <w:b/>
                <w:bCs/>
                <w:color w:val="000000" w:themeColor="text1"/>
                <w:sz w:val="20"/>
                <w:szCs w:val="20"/>
                <w:lang w:eastAsia="ja-JP"/>
              </w:rPr>
              <w:t>ncreases with higher doses and/or parenteral use</w:t>
            </w:r>
            <w:r w:rsidR="001024BA">
              <w:rPr>
                <w:rFonts w:asciiTheme="majorHAnsi" w:eastAsia="Times New Roman" w:hAnsiTheme="majorHAnsi" w:cstheme="majorHAnsi"/>
                <w:color w:val="000000" w:themeColor="text1"/>
                <w:sz w:val="20"/>
                <w:szCs w:val="20"/>
                <w:lang w:eastAsia="ja-JP"/>
              </w:rPr>
              <w:t>. T</w:t>
            </w:r>
            <w:r w:rsidRPr="00B735CD">
              <w:rPr>
                <w:rFonts w:asciiTheme="majorHAnsi" w:eastAsia="Times New Roman" w:hAnsiTheme="majorHAnsi" w:cstheme="majorHAnsi"/>
                <w:color w:val="000000" w:themeColor="text1"/>
                <w:sz w:val="20"/>
                <w:szCs w:val="20"/>
                <w:lang w:eastAsia="ja-JP"/>
              </w:rPr>
              <w:t>herefore</w:t>
            </w:r>
            <w:r w:rsidR="001024BA">
              <w:rPr>
                <w:rFonts w:asciiTheme="majorHAnsi" w:eastAsia="Times New Roman" w:hAnsiTheme="majorHAnsi" w:cstheme="majorHAnsi"/>
                <w:color w:val="000000" w:themeColor="text1"/>
                <w:sz w:val="20"/>
                <w:szCs w:val="20"/>
                <w:lang w:eastAsia="ja-JP"/>
              </w:rPr>
              <w:t>,</w:t>
            </w:r>
            <w:r w:rsidRPr="00B735CD">
              <w:rPr>
                <w:rFonts w:asciiTheme="majorHAnsi" w:eastAsia="Times New Roman" w:hAnsiTheme="majorHAnsi" w:cstheme="majorHAnsi"/>
                <w:color w:val="000000" w:themeColor="text1"/>
                <w:sz w:val="20"/>
                <w:szCs w:val="20"/>
                <w:lang w:eastAsia="ja-JP"/>
              </w:rPr>
              <w:t xml:space="preserve"> low dose, </w:t>
            </w:r>
            <w:r w:rsidR="00EA4417" w:rsidRPr="00B735CD">
              <w:rPr>
                <w:rFonts w:asciiTheme="majorHAnsi" w:eastAsia="Times New Roman" w:hAnsiTheme="majorHAnsi" w:cstheme="majorHAnsi"/>
                <w:color w:val="000000" w:themeColor="text1"/>
                <w:sz w:val="20"/>
                <w:szCs w:val="20"/>
                <w:lang w:eastAsia="ja-JP"/>
              </w:rPr>
              <w:t>short-acting</w:t>
            </w:r>
            <w:r w:rsidRPr="00B735CD">
              <w:rPr>
                <w:rFonts w:asciiTheme="majorHAnsi" w:eastAsia="Times New Roman" w:hAnsiTheme="majorHAnsi" w:cstheme="majorHAnsi"/>
                <w:color w:val="000000" w:themeColor="text1"/>
                <w:sz w:val="20"/>
                <w:szCs w:val="20"/>
                <w:lang w:eastAsia="ja-JP"/>
              </w:rPr>
              <w:t xml:space="preserve"> </w:t>
            </w:r>
            <w:r w:rsidR="0034783B" w:rsidRPr="00B735CD">
              <w:rPr>
                <w:rFonts w:asciiTheme="majorHAnsi" w:eastAsia="Times New Roman" w:hAnsiTheme="majorHAnsi" w:cstheme="majorHAnsi"/>
                <w:color w:val="000000" w:themeColor="text1"/>
                <w:sz w:val="20"/>
                <w:szCs w:val="20"/>
                <w:lang w:eastAsia="ja-JP"/>
              </w:rPr>
              <w:t xml:space="preserve">oral </w:t>
            </w:r>
            <w:r w:rsidRPr="00B735CD">
              <w:rPr>
                <w:rFonts w:asciiTheme="majorHAnsi" w:eastAsia="Times New Roman" w:hAnsiTheme="majorHAnsi" w:cstheme="majorHAnsi"/>
                <w:color w:val="000000" w:themeColor="text1"/>
                <w:sz w:val="20"/>
                <w:szCs w:val="20"/>
                <w:lang w:eastAsia="ja-JP"/>
              </w:rPr>
              <w:t xml:space="preserve">medicines </w:t>
            </w:r>
            <w:r w:rsidR="00E26C92" w:rsidRPr="00B735CD">
              <w:rPr>
                <w:rFonts w:asciiTheme="majorHAnsi" w:eastAsia="Times New Roman" w:hAnsiTheme="majorHAnsi" w:cstheme="majorHAnsi"/>
                <w:color w:val="000000" w:themeColor="text1"/>
                <w:sz w:val="20"/>
                <w:szCs w:val="20"/>
                <w:lang w:eastAsia="ja-JP"/>
              </w:rPr>
              <w:t>are preferred whe</w:t>
            </w:r>
            <w:r w:rsidR="00125F2C" w:rsidRPr="00B735CD">
              <w:rPr>
                <w:rFonts w:asciiTheme="majorHAnsi" w:eastAsia="Times New Roman" w:hAnsiTheme="majorHAnsi" w:cstheme="majorHAnsi"/>
                <w:color w:val="000000" w:themeColor="text1"/>
                <w:sz w:val="20"/>
                <w:szCs w:val="20"/>
                <w:lang w:eastAsia="ja-JP"/>
              </w:rPr>
              <w:t>n</w:t>
            </w:r>
            <w:r w:rsidR="00E26C92" w:rsidRPr="00B735CD">
              <w:rPr>
                <w:rFonts w:asciiTheme="majorHAnsi" w:eastAsia="Times New Roman" w:hAnsiTheme="majorHAnsi" w:cstheme="majorHAnsi"/>
                <w:color w:val="000000" w:themeColor="text1"/>
                <w:sz w:val="20"/>
                <w:szCs w:val="20"/>
                <w:lang w:eastAsia="ja-JP"/>
              </w:rPr>
              <w:t xml:space="preserve"> required.</w:t>
            </w:r>
          </w:p>
          <w:p w14:paraId="47F48373" w14:textId="77777777" w:rsidR="0034783B" w:rsidRPr="00B735CD" w:rsidRDefault="0034783B" w:rsidP="009C6E32">
            <w:pPr>
              <w:spacing w:before="8" w:after="8"/>
              <w:rPr>
                <w:rFonts w:asciiTheme="majorHAnsi" w:eastAsia="Times New Roman" w:hAnsiTheme="majorHAnsi" w:cstheme="majorHAnsi"/>
                <w:color w:val="000000" w:themeColor="text1"/>
                <w:sz w:val="20"/>
                <w:szCs w:val="20"/>
                <w:lang w:eastAsia="ja-JP"/>
              </w:rPr>
            </w:pPr>
          </w:p>
          <w:p w14:paraId="137A77B3" w14:textId="3572A849" w:rsidR="006C1DEA" w:rsidRPr="006A5766" w:rsidRDefault="001867BD" w:rsidP="009C6E32">
            <w:pPr>
              <w:spacing w:before="8" w:after="8"/>
              <w:rPr>
                <w:rFonts w:asciiTheme="majorHAnsi" w:eastAsia="Times New Roman" w:hAnsiTheme="majorHAnsi" w:cstheme="majorHAnsi"/>
                <w:color w:val="000000" w:themeColor="text1"/>
                <w:sz w:val="20"/>
                <w:szCs w:val="20"/>
                <w:lang w:eastAsia="ja-JP"/>
              </w:rPr>
            </w:pPr>
            <w:r w:rsidRPr="006A5766">
              <w:rPr>
                <w:rFonts w:asciiTheme="majorHAnsi" w:eastAsia="Times New Roman" w:hAnsiTheme="majorHAnsi" w:cstheme="majorHAnsi"/>
                <w:b/>
                <w:bCs/>
                <w:color w:val="000000" w:themeColor="text1"/>
                <w:sz w:val="20"/>
                <w:szCs w:val="20"/>
                <w:lang w:eastAsia="ja-JP"/>
              </w:rPr>
              <w:t>Particular</w:t>
            </w:r>
            <w:r w:rsidR="00C81927" w:rsidRPr="006A5766">
              <w:rPr>
                <w:rFonts w:asciiTheme="majorHAnsi" w:eastAsia="Times New Roman" w:hAnsiTheme="majorHAnsi" w:cstheme="majorHAnsi"/>
                <w:b/>
                <w:bCs/>
                <w:color w:val="000000" w:themeColor="text1"/>
                <w:sz w:val="20"/>
                <w:szCs w:val="20"/>
                <w:lang w:eastAsia="ja-JP"/>
              </w:rPr>
              <w:t xml:space="preserve"> care should be taken where patients are prescribed </w:t>
            </w:r>
            <w:r w:rsidR="00531CC8" w:rsidRPr="006A5766">
              <w:rPr>
                <w:rFonts w:asciiTheme="majorHAnsi" w:eastAsia="Times New Roman" w:hAnsiTheme="majorHAnsi" w:cstheme="majorHAnsi"/>
                <w:b/>
                <w:bCs/>
                <w:color w:val="000000" w:themeColor="text1"/>
                <w:sz w:val="20"/>
                <w:szCs w:val="20"/>
                <w:lang w:eastAsia="ja-JP"/>
              </w:rPr>
              <w:t>additional</w:t>
            </w:r>
            <w:r w:rsidR="00073AD7" w:rsidRPr="006A5766">
              <w:rPr>
                <w:rFonts w:asciiTheme="majorHAnsi" w:eastAsia="Times New Roman" w:hAnsiTheme="majorHAnsi" w:cstheme="majorHAnsi"/>
                <w:b/>
                <w:bCs/>
                <w:color w:val="000000" w:themeColor="text1"/>
                <w:sz w:val="20"/>
                <w:szCs w:val="20"/>
                <w:lang w:eastAsia="ja-JP"/>
              </w:rPr>
              <w:t xml:space="preserve"> sedative drugs</w:t>
            </w:r>
            <w:r w:rsidR="00073AD7" w:rsidRPr="006A5766">
              <w:rPr>
                <w:rFonts w:asciiTheme="majorHAnsi" w:eastAsia="Times New Roman" w:hAnsiTheme="majorHAnsi" w:cstheme="majorHAnsi"/>
                <w:color w:val="000000" w:themeColor="text1"/>
                <w:sz w:val="20"/>
                <w:szCs w:val="20"/>
                <w:lang w:eastAsia="ja-JP"/>
              </w:rPr>
              <w:t xml:space="preserve">, for example the combination of </w:t>
            </w:r>
            <w:r w:rsidR="00073AD7" w:rsidRPr="001024BA">
              <w:rPr>
                <w:rFonts w:asciiTheme="majorHAnsi" w:eastAsia="Times New Roman" w:hAnsiTheme="majorHAnsi" w:cstheme="majorHAnsi"/>
                <w:color w:val="000000" w:themeColor="text1"/>
                <w:sz w:val="20"/>
                <w:szCs w:val="20"/>
                <w:lang w:eastAsia="ja-JP"/>
              </w:rPr>
              <w:t>opiates and benzodiazepines may</w:t>
            </w:r>
            <w:r w:rsidR="004C45C3" w:rsidRPr="001024BA">
              <w:rPr>
                <w:rFonts w:asciiTheme="majorHAnsi" w:eastAsia="Times New Roman" w:hAnsiTheme="majorHAnsi" w:cstheme="majorHAnsi"/>
                <w:color w:val="000000" w:themeColor="text1"/>
                <w:sz w:val="20"/>
                <w:szCs w:val="20"/>
                <w:lang w:eastAsia="ja-JP"/>
              </w:rPr>
              <w:t xml:space="preserve"> significantly impair respiration.</w:t>
            </w:r>
            <w:r w:rsidR="006C1DEA" w:rsidRPr="001024BA">
              <w:rPr>
                <w:rFonts w:asciiTheme="majorHAnsi" w:eastAsia="Times New Roman" w:hAnsiTheme="majorHAnsi" w:cstheme="majorHAnsi"/>
                <w:b/>
                <w:bCs/>
                <w:color w:val="000000" w:themeColor="text1"/>
                <w:sz w:val="20"/>
                <w:szCs w:val="20"/>
                <w:lang w:eastAsia="ja-JP"/>
              </w:rPr>
              <w:t xml:space="preserve"> Only prescribe </w:t>
            </w:r>
            <w:r w:rsidR="006C1DEA" w:rsidRPr="006A5766">
              <w:rPr>
                <w:rFonts w:asciiTheme="majorHAnsi" w:eastAsia="Times New Roman" w:hAnsiTheme="majorHAnsi" w:cstheme="majorHAnsi"/>
                <w:b/>
                <w:bCs/>
                <w:color w:val="000000" w:themeColor="text1"/>
                <w:sz w:val="20"/>
                <w:szCs w:val="20"/>
                <w:lang w:eastAsia="ja-JP"/>
              </w:rPr>
              <w:t>benzodiazepines or benzodiazepine-like drugs and opioids together if there is no alternative. If the decision is made to co-prescribe, the following principles are advised:</w:t>
            </w:r>
          </w:p>
          <w:p w14:paraId="3B240B3C" w14:textId="0FFCE781" w:rsidR="006C1DEA" w:rsidRPr="006D3BA3" w:rsidRDefault="006A5766" w:rsidP="006D3BA3">
            <w:pPr>
              <w:pStyle w:val="ListParagraph"/>
              <w:numPr>
                <w:ilvl w:val="0"/>
                <w:numId w:val="11"/>
              </w:numPr>
              <w:spacing w:before="8" w:after="8"/>
              <w:rPr>
                <w:rFonts w:asciiTheme="majorHAnsi" w:eastAsia="Times New Roman" w:hAnsiTheme="majorHAnsi" w:cstheme="majorHAnsi"/>
                <w:b/>
                <w:bCs/>
                <w:color w:val="000000" w:themeColor="text1"/>
                <w:sz w:val="20"/>
                <w:szCs w:val="20"/>
                <w:lang w:eastAsia="ja-JP"/>
              </w:rPr>
            </w:pPr>
            <w:r>
              <w:rPr>
                <w:rFonts w:asciiTheme="majorHAnsi" w:eastAsia="Times New Roman" w:hAnsiTheme="majorHAnsi" w:cstheme="majorHAnsi"/>
                <w:b/>
                <w:bCs/>
                <w:color w:val="000000" w:themeColor="text1"/>
                <w:sz w:val="20"/>
                <w:szCs w:val="20"/>
                <w:lang w:eastAsia="ja-JP"/>
              </w:rPr>
              <w:t>u</w:t>
            </w:r>
            <w:r w:rsidR="006C1DEA" w:rsidRPr="006A5766">
              <w:rPr>
                <w:rFonts w:asciiTheme="majorHAnsi" w:eastAsia="Times New Roman" w:hAnsiTheme="majorHAnsi" w:cstheme="majorHAnsi"/>
                <w:b/>
                <w:bCs/>
                <w:color w:val="000000" w:themeColor="text1"/>
                <w:sz w:val="20"/>
                <w:szCs w:val="20"/>
                <w:lang w:eastAsia="ja-JP"/>
              </w:rPr>
              <w:t>se the lowest doses possible for the shortest duration of time</w:t>
            </w:r>
            <w:r w:rsidRPr="006A5766">
              <w:rPr>
                <w:rFonts w:asciiTheme="majorHAnsi" w:eastAsia="Times New Roman" w:hAnsiTheme="majorHAnsi" w:cstheme="majorHAnsi"/>
                <w:b/>
                <w:bCs/>
                <w:color w:val="000000" w:themeColor="text1"/>
                <w:sz w:val="20"/>
                <w:szCs w:val="20"/>
                <w:lang w:eastAsia="ja-JP"/>
              </w:rPr>
              <w:t xml:space="preserve"> and c</w:t>
            </w:r>
            <w:r w:rsidR="006C1DEA" w:rsidRPr="006D3BA3">
              <w:rPr>
                <w:rFonts w:asciiTheme="majorHAnsi" w:eastAsia="Times New Roman" w:hAnsiTheme="majorHAnsi" w:cstheme="majorHAnsi"/>
                <w:b/>
                <w:bCs/>
                <w:color w:val="000000" w:themeColor="text1"/>
                <w:sz w:val="20"/>
                <w:szCs w:val="20"/>
                <w:lang w:eastAsia="ja-JP"/>
              </w:rPr>
              <w:t>arefully monitor for signs of respiratory depression</w:t>
            </w:r>
          </w:p>
          <w:p w14:paraId="459C587D" w14:textId="77777777" w:rsidR="006A5766" w:rsidRPr="006D3BA3" w:rsidRDefault="006A5766" w:rsidP="006A5766">
            <w:pPr>
              <w:numPr>
                <w:ilvl w:val="0"/>
                <w:numId w:val="11"/>
              </w:numPr>
              <w:spacing w:after="75"/>
              <w:rPr>
                <w:rFonts w:asciiTheme="majorHAnsi" w:eastAsia="Times New Roman" w:hAnsiTheme="majorHAnsi" w:cs="Arial"/>
                <w:color w:val="0B0C0C"/>
                <w:sz w:val="20"/>
                <w:szCs w:val="20"/>
                <w:lang w:val="en-US" w:eastAsia="ko-KR"/>
              </w:rPr>
            </w:pPr>
            <w:r w:rsidRPr="006D3BA3">
              <w:rPr>
                <w:rFonts w:asciiTheme="majorHAnsi" w:eastAsia="Times New Roman" w:hAnsiTheme="majorHAnsi" w:cs="Arial"/>
                <w:color w:val="0B0C0C"/>
                <w:sz w:val="20"/>
                <w:szCs w:val="20"/>
              </w:rPr>
              <w:t>if there is any change in prescribing such as new interactions or dose adjustments, re-introduce close monitoring of the patient</w:t>
            </w:r>
          </w:p>
          <w:p w14:paraId="19FB8D07" w14:textId="77777777" w:rsidR="006A5766" w:rsidRPr="006D3BA3" w:rsidRDefault="006A5766" w:rsidP="006A5766">
            <w:pPr>
              <w:numPr>
                <w:ilvl w:val="0"/>
                <w:numId w:val="11"/>
              </w:numPr>
              <w:spacing w:after="75"/>
              <w:rPr>
                <w:rFonts w:asciiTheme="majorHAnsi" w:eastAsia="Times New Roman" w:hAnsiTheme="majorHAnsi" w:cs="Arial"/>
                <w:color w:val="0B0C0C"/>
                <w:sz w:val="20"/>
                <w:szCs w:val="20"/>
              </w:rPr>
            </w:pPr>
            <w:r w:rsidRPr="006D3BA3">
              <w:rPr>
                <w:rFonts w:asciiTheme="majorHAnsi" w:eastAsia="Times New Roman" w:hAnsiTheme="majorHAnsi" w:cs="Arial"/>
                <w:color w:val="0B0C0C"/>
                <w:sz w:val="20"/>
                <w:szCs w:val="20"/>
              </w:rPr>
              <w:t>if co-prescribing methadone with a benzodiazepine or benzodiazepine-like drug, closely monitor for respiratory depression for at least 2 weeks following initiation or changes to prescribing because the respiratory depression effect of methadone may be delayed</w:t>
            </w:r>
          </w:p>
          <w:p w14:paraId="625E024F" w14:textId="77777777" w:rsidR="006A5766" w:rsidRPr="006D3BA3" w:rsidRDefault="006A5766" w:rsidP="006A5766">
            <w:pPr>
              <w:numPr>
                <w:ilvl w:val="0"/>
                <w:numId w:val="11"/>
              </w:numPr>
              <w:spacing w:after="75"/>
              <w:rPr>
                <w:rFonts w:asciiTheme="majorHAnsi" w:eastAsia="Times New Roman" w:hAnsiTheme="majorHAnsi" w:cs="Arial"/>
                <w:color w:val="0B0C0C"/>
                <w:sz w:val="20"/>
                <w:szCs w:val="20"/>
              </w:rPr>
            </w:pPr>
            <w:r w:rsidRPr="006D3BA3">
              <w:rPr>
                <w:rFonts w:asciiTheme="majorHAnsi" w:eastAsia="Times New Roman" w:hAnsiTheme="majorHAnsi" w:cs="Arial"/>
                <w:color w:val="0B0C0C"/>
                <w:sz w:val="20"/>
                <w:szCs w:val="20"/>
              </w:rPr>
              <w:t>advise patients of the symptoms of respiratory depression and sedation and the need to seek immediate medical attention if these occur</w:t>
            </w:r>
          </w:p>
          <w:p w14:paraId="4B8B7674" w14:textId="77777777" w:rsidR="006A5766" w:rsidRPr="006D3BA3" w:rsidRDefault="006A5766" w:rsidP="006A5766">
            <w:pPr>
              <w:numPr>
                <w:ilvl w:val="0"/>
                <w:numId w:val="11"/>
              </w:numPr>
              <w:rPr>
                <w:rFonts w:asciiTheme="majorHAnsi" w:eastAsia="Times New Roman" w:hAnsiTheme="majorHAnsi" w:cs="Arial"/>
                <w:color w:val="0B0C0C"/>
                <w:sz w:val="20"/>
                <w:szCs w:val="20"/>
              </w:rPr>
            </w:pPr>
            <w:r w:rsidRPr="006D3BA3">
              <w:rPr>
                <w:rFonts w:asciiTheme="majorHAnsi" w:eastAsia="Times New Roman" w:hAnsiTheme="majorHAnsi" w:cs="Arial"/>
                <w:color w:val="0B0C0C"/>
                <w:sz w:val="20"/>
                <w:szCs w:val="20"/>
              </w:rPr>
              <w:t>report suspected adverse drug reactions to any medicines to the </w:t>
            </w:r>
            <w:hyperlink r:id="rId9" w:history="1">
              <w:r w:rsidRPr="006D3BA3">
                <w:rPr>
                  <w:rStyle w:val="Hyperlink"/>
                  <w:rFonts w:asciiTheme="majorHAnsi" w:eastAsia="Times New Roman" w:hAnsiTheme="majorHAnsi" w:cs="Arial"/>
                  <w:color w:val="4C2C92"/>
                  <w:sz w:val="20"/>
                  <w:szCs w:val="20"/>
                  <w:bdr w:val="none" w:sz="0" w:space="0" w:color="auto" w:frame="1"/>
                </w:rPr>
                <w:t>Yellow Card Scheme</w:t>
              </w:r>
            </w:hyperlink>
          </w:p>
          <w:p w14:paraId="3D2A9583" w14:textId="77777777" w:rsidR="006C1DEA" w:rsidRPr="006D3BA3" w:rsidRDefault="006C1DEA" w:rsidP="006D3BA3">
            <w:pPr>
              <w:spacing w:before="8" w:after="8"/>
              <w:ind w:left="360"/>
              <w:rPr>
                <w:rFonts w:asciiTheme="majorHAnsi" w:eastAsia="Times New Roman" w:hAnsiTheme="majorHAnsi" w:cstheme="majorHAnsi"/>
                <w:b/>
                <w:bCs/>
                <w:color w:val="000000" w:themeColor="text1"/>
                <w:sz w:val="20"/>
                <w:szCs w:val="20"/>
                <w:lang w:eastAsia="ja-JP"/>
              </w:rPr>
            </w:pPr>
          </w:p>
          <w:p w14:paraId="4154741B" w14:textId="77777777" w:rsidR="00D824F7" w:rsidRPr="00B735CD" w:rsidRDefault="00D824F7" w:rsidP="009C6E32">
            <w:pPr>
              <w:spacing w:before="8" w:after="8"/>
              <w:rPr>
                <w:rFonts w:asciiTheme="majorHAnsi" w:eastAsia="Times New Roman" w:hAnsiTheme="majorHAnsi" w:cstheme="majorHAnsi"/>
                <w:b/>
                <w:bCs/>
                <w:color w:val="000000" w:themeColor="text1"/>
                <w:sz w:val="20"/>
                <w:szCs w:val="20"/>
                <w:lang w:eastAsia="ja-JP"/>
              </w:rPr>
            </w:pPr>
          </w:p>
          <w:p w14:paraId="33285EA8" w14:textId="55BDA726" w:rsidR="00D824F7" w:rsidRPr="00B735CD" w:rsidRDefault="00D824F7" w:rsidP="009C6E32">
            <w:pPr>
              <w:spacing w:before="8" w:after="8"/>
              <w:rPr>
                <w:rFonts w:asciiTheme="majorHAnsi" w:eastAsia="Times New Roman" w:hAnsiTheme="majorHAnsi" w:cstheme="majorHAnsi"/>
                <w:color w:val="000000" w:themeColor="text1"/>
                <w:sz w:val="20"/>
                <w:szCs w:val="20"/>
                <w:lang w:eastAsia="ja-JP"/>
              </w:rPr>
            </w:pPr>
            <w:r w:rsidRPr="00B735CD">
              <w:rPr>
                <w:rFonts w:asciiTheme="majorHAnsi" w:eastAsia="Times New Roman" w:hAnsiTheme="majorHAnsi" w:cstheme="majorHAnsi"/>
                <w:color w:val="000000" w:themeColor="text1"/>
                <w:sz w:val="20"/>
                <w:szCs w:val="20"/>
                <w:lang w:eastAsia="ja-JP"/>
              </w:rPr>
              <w:t>Benzodiazepines</w:t>
            </w:r>
            <w:r w:rsidR="00D86663" w:rsidRPr="00B735CD">
              <w:rPr>
                <w:rFonts w:asciiTheme="majorHAnsi" w:eastAsia="Times New Roman" w:hAnsiTheme="majorHAnsi" w:cstheme="majorHAnsi"/>
                <w:color w:val="000000" w:themeColor="text1"/>
                <w:sz w:val="20"/>
                <w:szCs w:val="20"/>
                <w:lang w:eastAsia="ja-JP"/>
              </w:rPr>
              <w:t xml:space="preserve"> and related drugs</w:t>
            </w:r>
            <w:r w:rsidRPr="00B735CD">
              <w:rPr>
                <w:rFonts w:asciiTheme="majorHAnsi" w:eastAsia="Times New Roman" w:hAnsiTheme="majorHAnsi" w:cstheme="majorHAnsi"/>
                <w:color w:val="000000" w:themeColor="text1"/>
                <w:sz w:val="20"/>
                <w:szCs w:val="20"/>
                <w:lang w:eastAsia="ja-JP"/>
              </w:rPr>
              <w:t xml:space="preserve"> </w:t>
            </w:r>
            <w:r w:rsidR="00D86663" w:rsidRPr="00B735CD">
              <w:rPr>
                <w:rFonts w:asciiTheme="majorHAnsi" w:eastAsia="Times New Roman" w:hAnsiTheme="majorHAnsi" w:cstheme="majorHAnsi"/>
                <w:color w:val="000000" w:themeColor="text1"/>
                <w:sz w:val="20"/>
                <w:szCs w:val="20"/>
                <w:lang w:eastAsia="ja-JP"/>
              </w:rPr>
              <w:t xml:space="preserve">(BZRD) </w:t>
            </w:r>
            <w:r w:rsidRPr="00B735CD">
              <w:rPr>
                <w:rFonts w:asciiTheme="majorHAnsi" w:eastAsia="Times New Roman" w:hAnsiTheme="majorHAnsi" w:cstheme="majorHAnsi"/>
                <w:b/>
                <w:bCs/>
                <w:color w:val="000000" w:themeColor="text1"/>
                <w:sz w:val="20"/>
                <w:szCs w:val="20"/>
                <w:lang w:eastAsia="ja-JP"/>
              </w:rPr>
              <w:t>have been associated with a higher risk of pneumonia</w:t>
            </w:r>
            <w:r w:rsidRPr="00B735CD">
              <w:rPr>
                <w:rFonts w:asciiTheme="majorHAnsi" w:eastAsia="Times New Roman" w:hAnsiTheme="majorHAnsi" w:cstheme="majorHAnsi"/>
                <w:color w:val="000000" w:themeColor="text1"/>
                <w:sz w:val="20"/>
                <w:szCs w:val="20"/>
                <w:lang w:eastAsia="ja-JP"/>
              </w:rPr>
              <w:t xml:space="preserve"> </w:t>
            </w:r>
            <w:r w:rsidR="00D86663" w:rsidRPr="00B735CD">
              <w:rPr>
                <w:rFonts w:asciiTheme="majorHAnsi" w:eastAsia="Times New Roman" w:hAnsiTheme="majorHAnsi" w:cstheme="majorHAnsi"/>
                <w:color w:val="000000" w:themeColor="text1"/>
                <w:sz w:val="20"/>
                <w:szCs w:val="20"/>
                <w:lang w:eastAsia="ja-JP"/>
              </w:rPr>
              <w:t>(odds for developing pneumonia were 1.25‐fold higher (odd</w:t>
            </w:r>
            <w:r w:rsidR="001B4CBF" w:rsidRPr="00B735CD">
              <w:rPr>
                <w:rFonts w:asciiTheme="majorHAnsi" w:eastAsia="Times New Roman" w:hAnsiTheme="majorHAnsi" w:cstheme="majorHAnsi"/>
                <w:color w:val="000000" w:themeColor="text1"/>
                <w:sz w:val="20"/>
                <w:szCs w:val="20"/>
                <w:lang w:eastAsia="ja-JP"/>
              </w:rPr>
              <w:t>s</w:t>
            </w:r>
            <w:r w:rsidR="00D86663" w:rsidRPr="00B735CD">
              <w:rPr>
                <w:rFonts w:asciiTheme="majorHAnsi" w:eastAsia="Times New Roman" w:hAnsiTheme="majorHAnsi" w:cstheme="majorHAnsi"/>
                <w:color w:val="000000" w:themeColor="text1"/>
                <w:sz w:val="20"/>
                <w:szCs w:val="20"/>
                <w:lang w:eastAsia="ja-JP"/>
              </w:rPr>
              <w:t xml:space="preserve"> ratio, OR = 1.25; 95% confidence interval (CI), 1.09‐1.44) in BZRD users)</w:t>
            </w:r>
            <w:r w:rsidR="00C27E40" w:rsidRPr="00B735CD">
              <w:rPr>
                <w:rFonts w:asciiTheme="majorHAnsi" w:eastAsia="Times New Roman" w:hAnsiTheme="majorHAnsi" w:cstheme="majorHAnsi"/>
                <w:color w:val="000000" w:themeColor="text1"/>
                <w:sz w:val="20"/>
                <w:szCs w:val="20"/>
                <w:lang w:eastAsia="ja-JP"/>
              </w:rPr>
              <w:t>.</w:t>
            </w:r>
          </w:p>
          <w:p w14:paraId="358D291C" w14:textId="77777777" w:rsidR="003D5335" w:rsidRPr="00B735CD" w:rsidRDefault="003D5335" w:rsidP="003D5335">
            <w:pPr>
              <w:rPr>
                <w:rFonts w:asciiTheme="majorHAnsi" w:eastAsia="Times New Roman" w:hAnsiTheme="majorHAnsi" w:cstheme="majorHAnsi"/>
                <w:color w:val="000000" w:themeColor="text1"/>
                <w:sz w:val="20"/>
                <w:szCs w:val="20"/>
                <w:lang w:eastAsia="ja-JP"/>
              </w:rPr>
            </w:pPr>
          </w:p>
          <w:p w14:paraId="51ECC162" w14:textId="77777777" w:rsidR="00125F2C" w:rsidRPr="00B735CD" w:rsidRDefault="00125F2C" w:rsidP="003D5335">
            <w:pPr>
              <w:rPr>
                <w:rFonts w:asciiTheme="majorHAnsi" w:eastAsia="Times New Roman" w:hAnsiTheme="majorHAnsi" w:cstheme="majorHAnsi"/>
                <w:sz w:val="20"/>
                <w:szCs w:val="20"/>
                <w:lang w:eastAsia="ja-JP"/>
              </w:rPr>
            </w:pPr>
          </w:p>
          <w:p w14:paraId="62816B0E" w14:textId="77777777" w:rsidR="003D5335" w:rsidRPr="00B735CD" w:rsidRDefault="003D5335" w:rsidP="003D5335">
            <w:pPr>
              <w:rPr>
                <w:rFonts w:asciiTheme="majorHAnsi" w:eastAsia="Times New Roman" w:hAnsiTheme="majorHAnsi" w:cstheme="majorHAnsi"/>
                <w:sz w:val="20"/>
                <w:szCs w:val="20"/>
                <w:lang w:eastAsia="ja-JP"/>
              </w:rPr>
            </w:pPr>
            <w:r w:rsidRPr="00B735CD">
              <w:rPr>
                <w:rFonts w:asciiTheme="majorHAnsi" w:eastAsia="Times New Roman" w:hAnsiTheme="majorHAnsi" w:cstheme="majorHAnsi"/>
                <w:b/>
                <w:bCs/>
                <w:sz w:val="20"/>
                <w:szCs w:val="20"/>
                <w:lang w:eastAsia="ja-JP"/>
              </w:rPr>
              <w:t>There are no data on the impact of chronic or acute use of benzodiazepines in patients with symptoms of COVID-19 infection</w:t>
            </w:r>
            <w:r w:rsidRPr="00B735CD">
              <w:rPr>
                <w:rFonts w:asciiTheme="majorHAnsi" w:eastAsia="Times New Roman" w:hAnsiTheme="majorHAnsi" w:cstheme="majorHAnsi"/>
                <w:sz w:val="20"/>
                <w:szCs w:val="20"/>
                <w:lang w:eastAsia="ja-JP"/>
              </w:rPr>
              <w:t>.</w:t>
            </w:r>
          </w:p>
          <w:p w14:paraId="44153283" w14:textId="0D99DB5E" w:rsidR="009C70F4" w:rsidRPr="00B735CD" w:rsidRDefault="009C70F4" w:rsidP="003D5335">
            <w:pPr>
              <w:rPr>
                <w:rFonts w:asciiTheme="majorHAnsi" w:eastAsia="Times New Roman" w:hAnsiTheme="majorHAnsi" w:cstheme="majorHAnsi"/>
                <w:sz w:val="20"/>
                <w:szCs w:val="20"/>
                <w:lang w:eastAsia="ja-JP"/>
              </w:rPr>
            </w:pPr>
          </w:p>
        </w:tc>
        <w:tc>
          <w:tcPr>
            <w:tcW w:w="1717" w:type="pct"/>
            <w:tcBorders>
              <w:top w:val="single" w:sz="4" w:space="0" w:color="auto"/>
              <w:bottom w:val="single" w:sz="4" w:space="0" w:color="auto"/>
              <w:right w:val="single" w:sz="4" w:space="0" w:color="auto"/>
            </w:tcBorders>
            <w:shd w:val="clear" w:color="auto" w:fill="auto"/>
          </w:tcPr>
          <w:p w14:paraId="06D95EE3" w14:textId="4BF61635" w:rsidR="00CC3DF7" w:rsidRPr="00B735CD" w:rsidRDefault="00667D18" w:rsidP="00BE4E96">
            <w:pPr>
              <w:spacing w:before="8" w:after="8"/>
              <w:rPr>
                <w:rFonts w:asciiTheme="majorHAnsi" w:hAnsiTheme="majorHAnsi" w:cstheme="majorHAnsi"/>
                <w:sz w:val="20"/>
                <w:szCs w:val="20"/>
              </w:rPr>
            </w:pPr>
            <w:hyperlink r:id="rId10" w:history="1">
              <w:r w:rsidR="00CC3DF7" w:rsidRPr="00B735CD">
                <w:rPr>
                  <w:rStyle w:val="Hyperlink"/>
                  <w:rFonts w:asciiTheme="majorHAnsi" w:hAnsiTheme="majorHAnsi" w:cstheme="majorHAnsi"/>
                  <w:sz w:val="20"/>
                  <w:szCs w:val="20"/>
                </w:rPr>
                <w:t>www.bnf.org.uk</w:t>
              </w:r>
            </w:hyperlink>
          </w:p>
          <w:p w14:paraId="08785930" w14:textId="2884D16C" w:rsidR="00CC3DF7" w:rsidRPr="00B735CD" w:rsidRDefault="00667D18" w:rsidP="00BE4E96">
            <w:pPr>
              <w:spacing w:before="8" w:after="8"/>
              <w:rPr>
                <w:rFonts w:asciiTheme="majorHAnsi" w:hAnsiTheme="majorHAnsi" w:cstheme="majorHAnsi"/>
                <w:sz w:val="20"/>
                <w:szCs w:val="20"/>
              </w:rPr>
            </w:pPr>
            <w:hyperlink r:id="rId11" w:history="1">
              <w:r w:rsidR="00B34581" w:rsidRPr="00B735CD">
                <w:rPr>
                  <w:rStyle w:val="Hyperlink"/>
                  <w:rFonts w:asciiTheme="majorHAnsi" w:hAnsiTheme="majorHAnsi" w:cstheme="majorHAnsi"/>
                  <w:sz w:val="20"/>
                  <w:szCs w:val="20"/>
                </w:rPr>
                <w:t>www.medicines.org.uk/emc/product/2855</w:t>
              </w:r>
            </w:hyperlink>
          </w:p>
          <w:p w14:paraId="044AB52B" w14:textId="77777777" w:rsidR="00B34581" w:rsidRPr="00B735CD" w:rsidRDefault="00B34581" w:rsidP="00BE4E96">
            <w:pPr>
              <w:spacing w:before="8" w:after="8"/>
              <w:rPr>
                <w:rFonts w:asciiTheme="majorHAnsi" w:hAnsiTheme="majorHAnsi" w:cstheme="majorHAnsi"/>
                <w:sz w:val="20"/>
                <w:szCs w:val="20"/>
              </w:rPr>
            </w:pPr>
          </w:p>
          <w:p w14:paraId="4FA4D130" w14:textId="2CD01864" w:rsidR="00401E63" w:rsidRPr="00B735CD" w:rsidRDefault="00667D18" w:rsidP="00401E63">
            <w:pPr>
              <w:spacing w:after="405"/>
              <w:rPr>
                <w:rFonts w:asciiTheme="majorHAnsi" w:eastAsia="Times New Roman" w:hAnsiTheme="majorHAnsi" w:cstheme="minorHAnsi"/>
                <w:color w:val="666666"/>
                <w:sz w:val="20"/>
                <w:szCs w:val="20"/>
                <w:lang w:eastAsia="en-GB"/>
              </w:rPr>
            </w:pPr>
            <w:hyperlink r:id="rId12" w:history="1">
              <w:r w:rsidR="00125F2C" w:rsidRPr="00B735CD">
                <w:rPr>
                  <w:rStyle w:val="Hyperlink"/>
                  <w:rFonts w:asciiTheme="majorHAnsi" w:eastAsia="Times New Roman" w:hAnsiTheme="majorHAnsi" w:cstheme="minorHAnsi"/>
                  <w:sz w:val="20"/>
                  <w:szCs w:val="20"/>
                  <w:lang w:eastAsia="en-GB"/>
                </w:rPr>
                <w:t>https://www.rcpsych.ac.uk/about-us/responding-to-covid-19/responding-to-covid-19-guidance-for-clinicians/community-and-inpatient-services/providing-medication</w:t>
              </w:r>
            </w:hyperlink>
          </w:p>
          <w:p w14:paraId="11C2BA7D" w14:textId="77777777" w:rsidR="00401E63" w:rsidRPr="00B735CD" w:rsidRDefault="00401E63" w:rsidP="00572CBD">
            <w:pPr>
              <w:spacing w:before="8" w:after="8"/>
              <w:rPr>
                <w:rFonts w:asciiTheme="majorHAnsi" w:hAnsiTheme="majorHAnsi"/>
                <w:sz w:val="20"/>
                <w:szCs w:val="20"/>
              </w:rPr>
            </w:pPr>
          </w:p>
          <w:p w14:paraId="3B043647" w14:textId="03CAD5F0" w:rsidR="00572CBD" w:rsidRPr="00B735CD" w:rsidRDefault="00667D18" w:rsidP="00572CBD">
            <w:pPr>
              <w:spacing w:before="8" w:after="8"/>
              <w:rPr>
                <w:rFonts w:asciiTheme="majorHAnsi" w:hAnsiTheme="majorHAnsi" w:cstheme="majorHAnsi"/>
                <w:sz w:val="20"/>
                <w:szCs w:val="20"/>
              </w:rPr>
            </w:pPr>
            <w:hyperlink r:id="rId13" w:history="1">
              <w:r w:rsidR="00401E63" w:rsidRPr="00B735CD">
                <w:rPr>
                  <w:rStyle w:val="Hyperlink"/>
                  <w:rFonts w:asciiTheme="majorHAnsi" w:hAnsiTheme="majorHAnsi" w:cstheme="majorHAnsi"/>
                  <w:sz w:val="20"/>
                  <w:szCs w:val="20"/>
                </w:rPr>
                <w:t>www.bnf.org.uk</w:t>
              </w:r>
            </w:hyperlink>
          </w:p>
          <w:p w14:paraId="76C418A5" w14:textId="77777777" w:rsidR="00D01D74" w:rsidRPr="00B735CD" w:rsidRDefault="00D01D74" w:rsidP="00BE4E96">
            <w:pPr>
              <w:spacing w:before="8" w:after="8"/>
              <w:rPr>
                <w:rFonts w:asciiTheme="majorHAnsi" w:hAnsiTheme="majorHAnsi" w:cstheme="majorHAnsi"/>
                <w:sz w:val="20"/>
                <w:szCs w:val="20"/>
              </w:rPr>
            </w:pPr>
          </w:p>
          <w:p w14:paraId="26F5B728" w14:textId="3B804CED" w:rsidR="00BD41CB" w:rsidRPr="00B735CD" w:rsidRDefault="00BD41CB" w:rsidP="00BE4E96">
            <w:pPr>
              <w:spacing w:before="8" w:after="8"/>
              <w:rPr>
                <w:rFonts w:asciiTheme="majorHAnsi" w:hAnsiTheme="majorHAnsi" w:cstheme="majorHAnsi"/>
                <w:sz w:val="20"/>
                <w:szCs w:val="20"/>
              </w:rPr>
            </w:pPr>
          </w:p>
          <w:p w14:paraId="4BAAA5F6" w14:textId="37403FBB" w:rsidR="00A27A71" w:rsidRPr="00B735CD" w:rsidRDefault="00667D18" w:rsidP="00BE4E96">
            <w:pPr>
              <w:spacing w:before="8" w:after="8"/>
              <w:rPr>
                <w:rFonts w:asciiTheme="majorHAnsi" w:hAnsiTheme="majorHAnsi" w:cstheme="majorHAnsi"/>
                <w:sz w:val="20"/>
                <w:szCs w:val="20"/>
              </w:rPr>
            </w:pPr>
            <w:hyperlink r:id="rId14" w:history="1">
              <w:r w:rsidR="00695853" w:rsidRPr="00B735CD">
                <w:rPr>
                  <w:rStyle w:val="Hyperlink"/>
                  <w:rFonts w:asciiTheme="majorHAnsi" w:hAnsiTheme="majorHAnsi" w:cstheme="majorHAnsi"/>
                  <w:sz w:val="20"/>
                  <w:szCs w:val="20"/>
                </w:rPr>
                <w:t>www.medicines.org.uk/emc/product/4933</w:t>
              </w:r>
            </w:hyperlink>
          </w:p>
          <w:p w14:paraId="6626971D" w14:textId="2B7FE1D3" w:rsidR="00695853" w:rsidRPr="00B735CD" w:rsidRDefault="00667D18" w:rsidP="00BE4E96">
            <w:pPr>
              <w:spacing w:before="8" w:after="8"/>
              <w:rPr>
                <w:rFonts w:asciiTheme="majorHAnsi" w:hAnsiTheme="majorHAnsi" w:cstheme="majorHAnsi"/>
                <w:sz w:val="20"/>
                <w:szCs w:val="20"/>
              </w:rPr>
            </w:pPr>
            <w:hyperlink r:id="rId15" w:history="1">
              <w:r w:rsidR="00695853" w:rsidRPr="00B735CD">
                <w:rPr>
                  <w:rStyle w:val="Hyperlink"/>
                  <w:rFonts w:asciiTheme="majorHAnsi" w:hAnsiTheme="majorHAnsi" w:cstheme="majorHAnsi"/>
                  <w:sz w:val="20"/>
                  <w:szCs w:val="20"/>
                </w:rPr>
                <w:t>www.medicines.org.uk/emc/product/2855</w:t>
              </w:r>
            </w:hyperlink>
          </w:p>
          <w:p w14:paraId="0E9EED4D" w14:textId="77777777" w:rsidR="00695853" w:rsidRPr="00B735CD" w:rsidRDefault="00695853" w:rsidP="00BE4E96">
            <w:pPr>
              <w:spacing w:before="8" w:after="8"/>
              <w:rPr>
                <w:rFonts w:asciiTheme="majorHAnsi" w:hAnsiTheme="majorHAnsi" w:cstheme="majorHAnsi"/>
                <w:sz w:val="20"/>
                <w:szCs w:val="20"/>
              </w:rPr>
            </w:pPr>
          </w:p>
          <w:p w14:paraId="5EDF6892" w14:textId="77777777" w:rsidR="00A27A71" w:rsidRPr="00B735CD" w:rsidRDefault="00A27A71" w:rsidP="00BE4E96">
            <w:pPr>
              <w:spacing w:before="8" w:after="8"/>
              <w:rPr>
                <w:rFonts w:asciiTheme="majorHAnsi" w:hAnsiTheme="majorHAnsi" w:cstheme="majorHAnsi"/>
                <w:sz w:val="20"/>
                <w:szCs w:val="20"/>
              </w:rPr>
            </w:pPr>
          </w:p>
          <w:p w14:paraId="3D313A2B" w14:textId="04EB5965" w:rsidR="009F603F" w:rsidRPr="00B735CD" w:rsidRDefault="00667D18" w:rsidP="00BE4E96">
            <w:pPr>
              <w:spacing w:before="8" w:after="8"/>
              <w:rPr>
                <w:rFonts w:asciiTheme="majorHAnsi" w:hAnsiTheme="majorHAnsi" w:cstheme="majorHAnsi"/>
                <w:sz w:val="20"/>
                <w:szCs w:val="20"/>
              </w:rPr>
            </w:pPr>
            <w:hyperlink r:id="rId16" w:history="1">
              <w:r w:rsidR="009F603F" w:rsidRPr="00B735CD">
                <w:rPr>
                  <w:rStyle w:val="Hyperlink"/>
                  <w:rFonts w:asciiTheme="majorHAnsi" w:hAnsiTheme="majorHAnsi" w:cstheme="majorHAnsi"/>
                  <w:sz w:val="20"/>
                  <w:szCs w:val="20"/>
                </w:rPr>
                <w:t>www.bnf.org.uk</w:t>
              </w:r>
            </w:hyperlink>
          </w:p>
          <w:p w14:paraId="157870CE" w14:textId="77777777" w:rsidR="009F603F" w:rsidRDefault="009F603F" w:rsidP="00BE4E96">
            <w:pPr>
              <w:spacing w:before="8" w:after="8"/>
              <w:rPr>
                <w:rFonts w:asciiTheme="majorHAnsi" w:hAnsiTheme="majorHAnsi" w:cstheme="majorHAnsi"/>
                <w:sz w:val="20"/>
                <w:szCs w:val="20"/>
              </w:rPr>
            </w:pPr>
          </w:p>
          <w:p w14:paraId="04726F96" w14:textId="77777777" w:rsidR="00C64A74" w:rsidRPr="00B735CD" w:rsidRDefault="00C64A74" w:rsidP="00BE4E96">
            <w:pPr>
              <w:spacing w:before="8" w:after="8"/>
              <w:rPr>
                <w:rFonts w:asciiTheme="majorHAnsi" w:hAnsiTheme="majorHAnsi" w:cstheme="majorHAnsi"/>
                <w:sz w:val="20"/>
                <w:szCs w:val="20"/>
              </w:rPr>
            </w:pPr>
          </w:p>
          <w:p w14:paraId="4414004E" w14:textId="28860A10" w:rsidR="00BD41CB" w:rsidRPr="00B735CD" w:rsidRDefault="00667D18" w:rsidP="00BE4E96">
            <w:pPr>
              <w:spacing w:before="8" w:after="8"/>
              <w:rPr>
                <w:rFonts w:asciiTheme="majorHAnsi" w:hAnsiTheme="majorHAnsi" w:cstheme="majorHAnsi"/>
                <w:sz w:val="20"/>
                <w:szCs w:val="20"/>
              </w:rPr>
            </w:pPr>
            <w:hyperlink r:id="rId17" w:history="1">
              <w:r w:rsidR="00E41B98" w:rsidRPr="00B735CD">
                <w:rPr>
                  <w:rStyle w:val="Hyperlink"/>
                  <w:rFonts w:asciiTheme="majorHAnsi" w:hAnsiTheme="majorHAnsi" w:cstheme="majorHAnsi"/>
                  <w:sz w:val="20"/>
                  <w:szCs w:val="20"/>
                </w:rPr>
                <w:t>https://www.gov.uk/drug-safety-update/benzodiazepines-and-opioids-reminder-of-risk-of-potentially-fatal-respiratory-depression</w:t>
              </w:r>
            </w:hyperlink>
          </w:p>
          <w:p w14:paraId="3AAC7A46" w14:textId="77777777" w:rsidR="00E41B98" w:rsidRPr="00B735CD" w:rsidRDefault="00E41B98" w:rsidP="00BE4E96">
            <w:pPr>
              <w:spacing w:before="8" w:after="8"/>
              <w:rPr>
                <w:rFonts w:asciiTheme="majorHAnsi" w:hAnsiTheme="majorHAnsi" w:cstheme="majorHAnsi"/>
                <w:sz w:val="20"/>
                <w:szCs w:val="20"/>
              </w:rPr>
            </w:pPr>
          </w:p>
          <w:p w14:paraId="489575EE" w14:textId="77777777" w:rsidR="0021142F" w:rsidRDefault="0021142F" w:rsidP="00BE4E96">
            <w:pPr>
              <w:spacing w:before="8" w:after="8"/>
              <w:rPr>
                <w:rFonts w:asciiTheme="majorHAnsi" w:hAnsiTheme="majorHAnsi" w:cstheme="majorHAnsi"/>
                <w:sz w:val="20"/>
                <w:szCs w:val="20"/>
              </w:rPr>
            </w:pPr>
          </w:p>
          <w:p w14:paraId="352F8B16" w14:textId="77777777" w:rsidR="00C64A74" w:rsidRDefault="00C64A74" w:rsidP="00BE4E96">
            <w:pPr>
              <w:spacing w:before="8" w:after="8"/>
              <w:rPr>
                <w:rFonts w:asciiTheme="majorHAnsi" w:hAnsiTheme="majorHAnsi" w:cstheme="majorHAnsi"/>
                <w:sz w:val="20"/>
                <w:szCs w:val="20"/>
              </w:rPr>
            </w:pPr>
          </w:p>
          <w:p w14:paraId="7BF78A4E" w14:textId="77777777" w:rsidR="00C64A74" w:rsidRDefault="00C64A74" w:rsidP="00BE4E96">
            <w:pPr>
              <w:spacing w:before="8" w:after="8"/>
              <w:rPr>
                <w:rFonts w:asciiTheme="majorHAnsi" w:hAnsiTheme="majorHAnsi" w:cstheme="majorHAnsi"/>
                <w:sz w:val="20"/>
                <w:szCs w:val="20"/>
              </w:rPr>
            </w:pPr>
          </w:p>
          <w:p w14:paraId="6281BED5" w14:textId="77777777" w:rsidR="00C64A74" w:rsidRDefault="00C64A74" w:rsidP="00BE4E96">
            <w:pPr>
              <w:spacing w:before="8" w:after="8"/>
              <w:rPr>
                <w:rFonts w:asciiTheme="majorHAnsi" w:hAnsiTheme="majorHAnsi" w:cstheme="majorHAnsi"/>
                <w:sz w:val="20"/>
                <w:szCs w:val="20"/>
              </w:rPr>
            </w:pPr>
          </w:p>
          <w:p w14:paraId="2682CBD2" w14:textId="77777777" w:rsidR="00C64A74" w:rsidRDefault="00C64A74" w:rsidP="00BE4E96">
            <w:pPr>
              <w:spacing w:before="8" w:after="8"/>
              <w:rPr>
                <w:rFonts w:asciiTheme="majorHAnsi" w:hAnsiTheme="majorHAnsi" w:cstheme="majorHAnsi"/>
                <w:sz w:val="20"/>
                <w:szCs w:val="20"/>
              </w:rPr>
            </w:pPr>
          </w:p>
          <w:p w14:paraId="02D1F3FC" w14:textId="77777777" w:rsidR="00C64A74" w:rsidRDefault="00C64A74" w:rsidP="00BE4E96">
            <w:pPr>
              <w:spacing w:before="8" w:after="8"/>
              <w:rPr>
                <w:rFonts w:asciiTheme="majorHAnsi" w:hAnsiTheme="majorHAnsi" w:cstheme="majorHAnsi"/>
                <w:sz w:val="20"/>
                <w:szCs w:val="20"/>
              </w:rPr>
            </w:pPr>
          </w:p>
          <w:p w14:paraId="4B89C2F8" w14:textId="77777777" w:rsidR="00C64A74" w:rsidRDefault="00C64A74" w:rsidP="00BE4E96">
            <w:pPr>
              <w:spacing w:before="8" w:after="8"/>
              <w:rPr>
                <w:rFonts w:asciiTheme="majorHAnsi" w:hAnsiTheme="majorHAnsi" w:cstheme="majorHAnsi"/>
                <w:sz w:val="20"/>
                <w:szCs w:val="20"/>
              </w:rPr>
            </w:pPr>
          </w:p>
          <w:p w14:paraId="7F097551" w14:textId="77777777" w:rsidR="00C64A74" w:rsidRDefault="00C64A74" w:rsidP="00BE4E96">
            <w:pPr>
              <w:spacing w:before="8" w:after="8"/>
              <w:rPr>
                <w:rFonts w:asciiTheme="majorHAnsi" w:hAnsiTheme="majorHAnsi" w:cstheme="majorHAnsi"/>
                <w:sz w:val="20"/>
                <w:szCs w:val="20"/>
              </w:rPr>
            </w:pPr>
          </w:p>
          <w:p w14:paraId="28E69160" w14:textId="77777777" w:rsidR="00C64A74" w:rsidRDefault="00C64A74" w:rsidP="00BE4E96">
            <w:pPr>
              <w:spacing w:before="8" w:after="8"/>
              <w:rPr>
                <w:rFonts w:asciiTheme="majorHAnsi" w:hAnsiTheme="majorHAnsi" w:cstheme="majorHAnsi"/>
                <w:sz w:val="20"/>
                <w:szCs w:val="20"/>
              </w:rPr>
            </w:pPr>
          </w:p>
          <w:p w14:paraId="3063C78C" w14:textId="77777777" w:rsidR="00C64A74" w:rsidRDefault="00C64A74" w:rsidP="00BE4E96">
            <w:pPr>
              <w:spacing w:before="8" w:after="8"/>
              <w:rPr>
                <w:rFonts w:asciiTheme="majorHAnsi" w:hAnsiTheme="majorHAnsi" w:cstheme="majorHAnsi"/>
                <w:sz w:val="20"/>
                <w:szCs w:val="20"/>
              </w:rPr>
            </w:pPr>
          </w:p>
          <w:p w14:paraId="7EEB1E1F" w14:textId="77777777" w:rsidR="00C64A74" w:rsidRDefault="00C64A74" w:rsidP="00BE4E96">
            <w:pPr>
              <w:spacing w:before="8" w:after="8"/>
              <w:rPr>
                <w:rFonts w:asciiTheme="majorHAnsi" w:hAnsiTheme="majorHAnsi" w:cstheme="majorHAnsi"/>
                <w:sz w:val="20"/>
                <w:szCs w:val="20"/>
              </w:rPr>
            </w:pPr>
          </w:p>
          <w:p w14:paraId="2C9DE7CA" w14:textId="77777777" w:rsidR="00C64A74" w:rsidRDefault="00C64A74" w:rsidP="00BE4E96">
            <w:pPr>
              <w:spacing w:before="8" w:after="8"/>
              <w:rPr>
                <w:rFonts w:asciiTheme="majorHAnsi" w:hAnsiTheme="majorHAnsi" w:cstheme="majorHAnsi"/>
                <w:sz w:val="20"/>
                <w:szCs w:val="20"/>
              </w:rPr>
            </w:pPr>
          </w:p>
          <w:p w14:paraId="44491016" w14:textId="77777777" w:rsidR="00582522" w:rsidRPr="00B735CD" w:rsidRDefault="00582522" w:rsidP="00BE4E96">
            <w:pPr>
              <w:spacing w:before="8" w:after="8"/>
              <w:rPr>
                <w:rFonts w:asciiTheme="majorHAnsi" w:hAnsiTheme="majorHAnsi" w:cstheme="majorHAnsi"/>
                <w:sz w:val="20"/>
                <w:szCs w:val="20"/>
              </w:rPr>
            </w:pPr>
          </w:p>
          <w:p w14:paraId="4E2B2188" w14:textId="46BEA5C7" w:rsidR="009C6E32" w:rsidRPr="00B735CD" w:rsidRDefault="002131F9" w:rsidP="00BE4E96">
            <w:pPr>
              <w:spacing w:before="8" w:after="8"/>
              <w:rPr>
                <w:rFonts w:asciiTheme="majorHAnsi" w:hAnsiTheme="majorHAnsi" w:cstheme="majorHAnsi"/>
                <w:sz w:val="20"/>
                <w:szCs w:val="20"/>
              </w:rPr>
            </w:pPr>
            <w:r w:rsidRPr="00B735CD">
              <w:rPr>
                <w:rFonts w:asciiTheme="majorHAnsi" w:hAnsiTheme="majorHAnsi" w:cstheme="majorHAnsi"/>
                <w:sz w:val="20"/>
                <w:szCs w:val="20"/>
              </w:rPr>
              <w:t xml:space="preserve">Sun, G, Zhang, L, Zhang, L, Wu, Z, Hu, D. Benzodiazepines or related drugs and risk of pneumonia: A systematic review and meta‐analysis. Int J </w:t>
            </w:r>
            <w:proofErr w:type="spellStart"/>
            <w:r w:rsidRPr="00B735CD">
              <w:rPr>
                <w:rFonts w:asciiTheme="majorHAnsi" w:hAnsiTheme="majorHAnsi" w:cstheme="majorHAnsi"/>
                <w:sz w:val="20"/>
                <w:szCs w:val="20"/>
              </w:rPr>
              <w:t>Geriatr</w:t>
            </w:r>
            <w:proofErr w:type="spellEnd"/>
            <w:r w:rsidRPr="00B735CD">
              <w:rPr>
                <w:rFonts w:asciiTheme="majorHAnsi" w:hAnsiTheme="majorHAnsi" w:cstheme="majorHAnsi"/>
                <w:sz w:val="20"/>
                <w:szCs w:val="20"/>
              </w:rPr>
              <w:t xml:space="preserve"> Psychiatry. 2019; 34: 513</w:t>
            </w:r>
            <w:r w:rsidR="00D17BB1" w:rsidRPr="00B735CD">
              <w:rPr>
                <w:rFonts w:asciiTheme="majorHAnsi" w:hAnsiTheme="majorHAnsi" w:cstheme="majorHAnsi"/>
                <w:sz w:val="20"/>
                <w:szCs w:val="20"/>
              </w:rPr>
              <w:t>-</w:t>
            </w:r>
            <w:r w:rsidRPr="00B735CD">
              <w:rPr>
                <w:rFonts w:asciiTheme="majorHAnsi" w:hAnsiTheme="majorHAnsi" w:cstheme="majorHAnsi"/>
                <w:sz w:val="20"/>
                <w:szCs w:val="20"/>
              </w:rPr>
              <w:t>521.</w:t>
            </w:r>
          </w:p>
          <w:p w14:paraId="5CF3F2AB" w14:textId="4E115EE4" w:rsidR="00125F2C" w:rsidRPr="00B735CD" w:rsidRDefault="00667D18" w:rsidP="00BE4E96">
            <w:pPr>
              <w:spacing w:before="8" w:after="8"/>
              <w:rPr>
                <w:rFonts w:asciiTheme="majorHAnsi" w:hAnsiTheme="majorHAnsi" w:cstheme="majorHAnsi"/>
                <w:sz w:val="20"/>
                <w:szCs w:val="20"/>
              </w:rPr>
            </w:pPr>
            <w:hyperlink r:id="rId18" w:history="1">
              <w:r w:rsidR="009C70F4" w:rsidRPr="00B735CD">
                <w:rPr>
                  <w:rStyle w:val="Hyperlink"/>
                  <w:rFonts w:asciiTheme="majorHAnsi" w:hAnsiTheme="majorHAnsi" w:cstheme="majorHAnsi"/>
                  <w:sz w:val="20"/>
                  <w:szCs w:val="20"/>
                </w:rPr>
                <w:t>https://onlinelibrary.wiley.com/doi/epdf/10.1002/gps.5048</w:t>
              </w:r>
            </w:hyperlink>
          </w:p>
          <w:p w14:paraId="3A97C0E5" w14:textId="77777777" w:rsidR="009C6E32" w:rsidRPr="00B735CD" w:rsidRDefault="009C6E32" w:rsidP="00BE4E96">
            <w:pPr>
              <w:spacing w:before="8" w:after="8"/>
              <w:rPr>
                <w:rFonts w:asciiTheme="majorHAnsi" w:hAnsiTheme="majorHAnsi" w:cstheme="majorHAnsi"/>
                <w:sz w:val="20"/>
                <w:szCs w:val="20"/>
              </w:rPr>
            </w:pPr>
          </w:p>
          <w:p w14:paraId="46EB32E5" w14:textId="67323EA3" w:rsidR="009C6E32" w:rsidRPr="00B735CD" w:rsidRDefault="00667D18" w:rsidP="00BE4E96">
            <w:pPr>
              <w:spacing w:before="8" w:after="8"/>
              <w:rPr>
                <w:rFonts w:asciiTheme="majorHAnsi" w:eastAsia="Times New Roman" w:hAnsiTheme="majorHAnsi" w:cstheme="majorHAnsi"/>
                <w:color w:val="000000" w:themeColor="text1"/>
                <w:sz w:val="20"/>
                <w:szCs w:val="20"/>
                <w:lang w:eastAsia="ja-JP"/>
              </w:rPr>
            </w:pPr>
            <w:hyperlink r:id="rId19" w:history="1">
              <w:r w:rsidR="009C70F4" w:rsidRPr="00B735CD">
                <w:rPr>
                  <w:rStyle w:val="Hyperlink"/>
                  <w:rFonts w:asciiTheme="majorHAnsi" w:eastAsia="Times New Roman" w:hAnsiTheme="majorHAnsi" w:cstheme="majorHAnsi"/>
                  <w:sz w:val="20"/>
                  <w:szCs w:val="20"/>
                  <w:lang w:eastAsia="ja-JP"/>
                </w:rPr>
                <w:t>https://www.candi.nhs.uk/sites/default/files/COVID-19%20and%20Benzodiazepines%20-%20CI.pdf</w:t>
              </w:r>
            </w:hyperlink>
          </w:p>
        </w:tc>
      </w:tr>
      <w:tr w:rsidR="00437E09" w:rsidRPr="00B735CD" w14:paraId="7F2C9DD9" w14:textId="77777777" w:rsidTr="008B0B69">
        <w:tc>
          <w:tcPr>
            <w:tcW w:w="515" w:type="pct"/>
            <w:tcBorders>
              <w:top w:val="single" w:sz="4" w:space="0" w:color="auto"/>
              <w:left w:val="single" w:sz="4" w:space="0" w:color="auto"/>
              <w:bottom w:val="single" w:sz="4" w:space="0" w:color="auto"/>
            </w:tcBorders>
            <w:shd w:val="clear" w:color="auto" w:fill="auto"/>
          </w:tcPr>
          <w:p w14:paraId="1B56DDA0" w14:textId="25B6A067" w:rsidR="00437E09" w:rsidRPr="00B735CD" w:rsidRDefault="00437E09" w:rsidP="00992EE8">
            <w:pPr>
              <w:spacing w:before="8" w:after="8"/>
              <w:rPr>
                <w:rFonts w:asciiTheme="majorHAnsi" w:hAnsiTheme="majorHAnsi" w:cstheme="majorHAnsi"/>
                <w:sz w:val="20"/>
                <w:szCs w:val="20"/>
              </w:rPr>
            </w:pPr>
            <w:r w:rsidRPr="00B735CD">
              <w:rPr>
                <w:rFonts w:asciiTheme="majorHAnsi" w:hAnsiTheme="majorHAnsi" w:cstheme="majorHAnsi"/>
                <w:sz w:val="20"/>
                <w:szCs w:val="20"/>
              </w:rPr>
              <w:lastRenderedPageBreak/>
              <w:t>Treating insomnia</w:t>
            </w:r>
          </w:p>
        </w:tc>
        <w:tc>
          <w:tcPr>
            <w:tcW w:w="2768" w:type="pct"/>
            <w:tcBorders>
              <w:top w:val="single" w:sz="4" w:space="0" w:color="auto"/>
              <w:bottom w:val="single" w:sz="4" w:space="0" w:color="auto"/>
            </w:tcBorders>
            <w:shd w:val="clear" w:color="auto" w:fill="auto"/>
          </w:tcPr>
          <w:p w14:paraId="137FA2DF" w14:textId="4F3BC46A" w:rsidR="00FF38FC" w:rsidRPr="00B735CD" w:rsidRDefault="00FF38FC" w:rsidP="00437E09">
            <w:pPr>
              <w:spacing w:before="8" w:after="8"/>
              <w:rPr>
                <w:rFonts w:asciiTheme="majorHAnsi" w:hAnsiTheme="majorHAnsi" w:cstheme="majorHAnsi"/>
                <w:b/>
                <w:bCs/>
                <w:sz w:val="20"/>
                <w:szCs w:val="20"/>
              </w:rPr>
            </w:pPr>
            <w:r w:rsidRPr="00B735CD">
              <w:rPr>
                <w:rFonts w:asciiTheme="majorHAnsi" w:hAnsiTheme="majorHAnsi" w:cstheme="majorHAnsi"/>
                <w:b/>
                <w:bCs/>
                <w:sz w:val="20"/>
                <w:szCs w:val="20"/>
              </w:rPr>
              <w:t>General advice for treating insomnia.</w:t>
            </w:r>
          </w:p>
          <w:p w14:paraId="74831319" w14:textId="355BF7DF" w:rsidR="00E24678" w:rsidRPr="00B735CD" w:rsidRDefault="000F6042" w:rsidP="00E24678">
            <w:pPr>
              <w:pStyle w:val="ListParagraph"/>
              <w:numPr>
                <w:ilvl w:val="0"/>
                <w:numId w:val="9"/>
              </w:numPr>
              <w:spacing w:before="8" w:after="8"/>
              <w:ind w:left="318" w:hanging="284"/>
              <w:rPr>
                <w:rFonts w:asciiTheme="majorHAnsi" w:hAnsiTheme="majorHAnsi" w:cstheme="majorHAnsi"/>
                <w:sz w:val="20"/>
                <w:szCs w:val="20"/>
              </w:rPr>
            </w:pPr>
            <w:r w:rsidRPr="00B735CD">
              <w:rPr>
                <w:rFonts w:asciiTheme="majorHAnsi" w:hAnsiTheme="majorHAnsi" w:cstheme="majorHAnsi"/>
                <w:b/>
                <w:bCs/>
                <w:sz w:val="20"/>
                <w:szCs w:val="20"/>
              </w:rPr>
              <w:t>Offer</w:t>
            </w:r>
            <w:r w:rsidR="0035628C" w:rsidRPr="00B735CD">
              <w:rPr>
                <w:rFonts w:asciiTheme="majorHAnsi" w:hAnsiTheme="majorHAnsi" w:cstheme="majorHAnsi"/>
                <w:b/>
                <w:bCs/>
                <w:sz w:val="20"/>
                <w:szCs w:val="20"/>
              </w:rPr>
              <w:t xml:space="preserve"> advice on improving sleep hygiene</w:t>
            </w:r>
            <w:r w:rsidR="00E24678" w:rsidRPr="00B735CD">
              <w:rPr>
                <w:rFonts w:asciiTheme="majorHAnsi" w:hAnsiTheme="majorHAnsi" w:cstheme="majorHAnsi"/>
                <w:sz w:val="20"/>
                <w:szCs w:val="20"/>
              </w:rPr>
              <w:t xml:space="preserve"> (e.g. try to maintain regular sleeping patterns and keep good sleep hygiene practices, including avoiding screens before bed, cutting back on caffeine and creating a restful environment).</w:t>
            </w:r>
          </w:p>
          <w:p w14:paraId="569DF11D" w14:textId="77777777" w:rsidR="00E24678" w:rsidRPr="00B735CD" w:rsidRDefault="00E24678" w:rsidP="00B821DB">
            <w:pPr>
              <w:spacing w:before="8" w:after="8"/>
              <w:rPr>
                <w:rFonts w:asciiTheme="majorHAnsi" w:hAnsiTheme="majorHAnsi" w:cstheme="majorHAnsi"/>
                <w:sz w:val="20"/>
                <w:szCs w:val="20"/>
              </w:rPr>
            </w:pPr>
          </w:p>
          <w:p w14:paraId="3CCEFDB7" w14:textId="4E82B9BC" w:rsidR="00B821DB" w:rsidRPr="00B735CD" w:rsidRDefault="000F6042" w:rsidP="00B821DB">
            <w:pPr>
              <w:spacing w:before="8" w:after="8"/>
              <w:rPr>
                <w:rFonts w:asciiTheme="majorHAnsi" w:hAnsiTheme="majorHAnsi" w:cstheme="majorHAnsi"/>
                <w:sz w:val="20"/>
                <w:szCs w:val="20"/>
              </w:rPr>
            </w:pPr>
            <w:r w:rsidRPr="00B735CD">
              <w:rPr>
                <w:rFonts w:asciiTheme="majorHAnsi" w:hAnsiTheme="majorHAnsi" w:cstheme="majorHAnsi"/>
                <w:sz w:val="20"/>
                <w:szCs w:val="20"/>
              </w:rPr>
              <w:t xml:space="preserve">See </w:t>
            </w:r>
            <w:hyperlink r:id="rId20" w:history="1">
              <w:r w:rsidRPr="00B735CD">
                <w:rPr>
                  <w:rStyle w:val="Hyperlink"/>
                  <w:rFonts w:asciiTheme="majorHAnsi" w:hAnsiTheme="majorHAnsi" w:cstheme="majorHAnsi"/>
                  <w:sz w:val="20"/>
                  <w:szCs w:val="20"/>
                </w:rPr>
                <w:t>https://www.rcpsych.ac.uk/mental-health/problems-disorders/sleeping-well</w:t>
              </w:r>
            </w:hyperlink>
            <w:r w:rsidR="00E24678" w:rsidRPr="00B735CD">
              <w:rPr>
                <w:rStyle w:val="Hyperlink"/>
                <w:rFonts w:asciiTheme="majorHAnsi" w:hAnsiTheme="majorHAnsi" w:cstheme="majorHAnsi"/>
                <w:sz w:val="20"/>
                <w:szCs w:val="20"/>
              </w:rPr>
              <w:t xml:space="preserve"> and  </w:t>
            </w:r>
            <w:hyperlink r:id="rId21" w:history="1">
              <w:r w:rsidR="00E24678" w:rsidRPr="00B735CD">
                <w:rPr>
                  <w:rStyle w:val="Hyperlink"/>
                  <w:rFonts w:asciiTheme="majorHAnsi" w:hAnsiTheme="majorHAnsi" w:cstheme="majorHAnsi"/>
                  <w:sz w:val="20"/>
                  <w:szCs w:val="20"/>
                </w:rPr>
                <w:t>https://www.nhs.uk/oneyou/every-mind-matters/sleep/</w:t>
              </w:r>
            </w:hyperlink>
            <w:r w:rsidR="00C27E40" w:rsidRPr="00B735CD">
              <w:rPr>
                <w:rStyle w:val="Hyperlink"/>
                <w:rFonts w:asciiTheme="majorHAnsi" w:hAnsiTheme="majorHAnsi" w:cstheme="majorHAnsi"/>
                <w:sz w:val="20"/>
                <w:szCs w:val="20"/>
              </w:rPr>
              <w:t>.</w:t>
            </w:r>
          </w:p>
          <w:p w14:paraId="2656FE3F" w14:textId="77777777" w:rsidR="000F6042" w:rsidRPr="00B735CD" w:rsidRDefault="000F6042" w:rsidP="00B821DB">
            <w:pPr>
              <w:spacing w:before="8" w:after="8"/>
              <w:rPr>
                <w:rFonts w:asciiTheme="majorHAnsi" w:hAnsiTheme="majorHAnsi" w:cstheme="majorHAnsi"/>
                <w:sz w:val="20"/>
                <w:szCs w:val="20"/>
              </w:rPr>
            </w:pPr>
          </w:p>
          <w:p w14:paraId="48B7E346" w14:textId="5D50B232" w:rsidR="00437E09" w:rsidRPr="00B735CD" w:rsidRDefault="00437E09" w:rsidP="00784595">
            <w:pPr>
              <w:pStyle w:val="ListParagraph"/>
              <w:numPr>
                <w:ilvl w:val="0"/>
                <w:numId w:val="7"/>
              </w:numPr>
              <w:spacing w:before="8" w:after="8"/>
              <w:rPr>
                <w:rFonts w:asciiTheme="majorHAnsi" w:hAnsiTheme="majorHAnsi" w:cstheme="majorHAnsi"/>
                <w:sz w:val="20"/>
                <w:szCs w:val="20"/>
              </w:rPr>
            </w:pPr>
            <w:r w:rsidRPr="00B735CD">
              <w:rPr>
                <w:rFonts w:asciiTheme="majorHAnsi" w:hAnsiTheme="majorHAnsi" w:cstheme="majorHAnsi"/>
                <w:sz w:val="20"/>
                <w:szCs w:val="20"/>
              </w:rPr>
              <w:t>A benzodiazepine or Z</w:t>
            </w:r>
            <w:r w:rsidR="00D17BB1" w:rsidRPr="00B735CD">
              <w:rPr>
                <w:rFonts w:asciiTheme="majorHAnsi" w:hAnsiTheme="majorHAnsi" w:cstheme="majorHAnsi"/>
                <w:sz w:val="20"/>
                <w:szCs w:val="20"/>
              </w:rPr>
              <w:t>-</w:t>
            </w:r>
            <w:r w:rsidRPr="00B735CD">
              <w:rPr>
                <w:rFonts w:asciiTheme="majorHAnsi" w:hAnsiTheme="majorHAnsi" w:cstheme="majorHAnsi"/>
                <w:sz w:val="20"/>
                <w:szCs w:val="20"/>
              </w:rPr>
              <w:t xml:space="preserve">drug is only considered appropriate for insomnia </w:t>
            </w:r>
            <w:r w:rsidRPr="00B735CD">
              <w:rPr>
                <w:rFonts w:asciiTheme="majorHAnsi" w:hAnsiTheme="majorHAnsi" w:cstheme="majorHAnsi"/>
                <w:b/>
                <w:bCs/>
                <w:sz w:val="20"/>
                <w:szCs w:val="20"/>
              </w:rPr>
              <w:t>when non-drug measures have failed and the patient’s insomnia is severe, disabling or causing extreme distress</w:t>
            </w:r>
            <w:r w:rsidRPr="00B735CD">
              <w:rPr>
                <w:rFonts w:asciiTheme="majorHAnsi" w:hAnsiTheme="majorHAnsi" w:cstheme="majorHAnsi"/>
                <w:sz w:val="20"/>
                <w:szCs w:val="20"/>
              </w:rPr>
              <w:t>.</w:t>
            </w:r>
          </w:p>
          <w:p w14:paraId="5196BEFC" w14:textId="1F548EDC" w:rsidR="00437E09" w:rsidRPr="00B735CD" w:rsidRDefault="00437E09" w:rsidP="00784595">
            <w:pPr>
              <w:pStyle w:val="ListParagraph"/>
              <w:numPr>
                <w:ilvl w:val="0"/>
                <w:numId w:val="7"/>
              </w:numPr>
              <w:spacing w:before="8" w:after="8"/>
              <w:rPr>
                <w:rFonts w:asciiTheme="majorHAnsi" w:hAnsiTheme="majorHAnsi" w:cstheme="majorHAnsi"/>
                <w:sz w:val="20"/>
                <w:szCs w:val="20"/>
              </w:rPr>
            </w:pPr>
            <w:r w:rsidRPr="00B735CD">
              <w:rPr>
                <w:rFonts w:asciiTheme="majorHAnsi" w:hAnsiTheme="majorHAnsi" w:cstheme="majorHAnsi"/>
                <w:sz w:val="20"/>
                <w:szCs w:val="20"/>
              </w:rPr>
              <w:t>Benzodiazepines and the Z</w:t>
            </w:r>
            <w:r w:rsidR="00D17BB1" w:rsidRPr="00B735CD">
              <w:rPr>
                <w:rFonts w:asciiTheme="majorHAnsi" w:hAnsiTheme="majorHAnsi" w:cstheme="majorHAnsi"/>
                <w:sz w:val="20"/>
                <w:szCs w:val="20"/>
              </w:rPr>
              <w:t>-</w:t>
            </w:r>
            <w:r w:rsidRPr="00B735CD">
              <w:rPr>
                <w:rFonts w:asciiTheme="majorHAnsi" w:hAnsiTheme="majorHAnsi" w:cstheme="majorHAnsi"/>
                <w:sz w:val="20"/>
                <w:szCs w:val="20"/>
              </w:rPr>
              <w:t xml:space="preserve">drugs (zopiclone and zolpidem) </w:t>
            </w:r>
            <w:r w:rsidRPr="00B735CD">
              <w:rPr>
                <w:rFonts w:asciiTheme="majorHAnsi" w:hAnsiTheme="majorHAnsi" w:cstheme="majorHAnsi"/>
                <w:b/>
                <w:bCs/>
                <w:sz w:val="20"/>
                <w:szCs w:val="20"/>
              </w:rPr>
              <w:t>should be avoided in the elderly</w:t>
            </w:r>
            <w:r w:rsidRPr="00B735CD">
              <w:rPr>
                <w:rFonts w:asciiTheme="majorHAnsi" w:hAnsiTheme="majorHAnsi" w:cstheme="majorHAnsi"/>
                <w:sz w:val="20"/>
                <w:szCs w:val="20"/>
              </w:rPr>
              <w:t>, because the</w:t>
            </w:r>
            <w:r w:rsidR="008F542C" w:rsidRPr="00B735CD">
              <w:rPr>
                <w:rFonts w:asciiTheme="majorHAnsi" w:hAnsiTheme="majorHAnsi" w:cstheme="majorHAnsi"/>
                <w:sz w:val="20"/>
                <w:szCs w:val="20"/>
              </w:rPr>
              <w:t>y</w:t>
            </w:r>
            <w:r w:rsidRPr="00B735CD">
              <w:rPr>
                <w:rFonts w:asciiTheme="majorHAnsi" w:hAnsiTheme="majorHAnsi" w:cstheme="majorHAnsi"/>
                <w:sz w:val="20"/>
                <w:szCs w:val="20"/>
              </w:rPr>
              <w:t xml:space="preserve"> are at greater risk of becoming ataxic and confused, leading to falls and injury</w:t>
            </w:r>
            <w:r w:rsidR="00C977F1" w:rsidRPr="00B735CD">
              <w:rPr>
                <w:rFonts w:asciiTheme="majorHAnsi" w:hAnsiTheme="majorHAnsi" w:cstheme="majorHAnsi"/>
                <w:sz w:val="20"/>
                <w:szCs w:val="20"/>
              </w:rPr>
              <w:t>.</w:t>
            </w:r>
            <w:r w:rsidR="00C27E40" w:rsidRPr="00B735CD">
              <w:rPr>
                <w:rFonts w:asciiTheme="majorHAnsi" w:hAnsiTheme="majorHAnsi" w:cstheme="majorHAnsi"/>
                <w:sz w:val="20"/>
                <w:szCs w:val="20"/>
              </w:rPr>
              <w:t xml:space="preserve"> </w:t>
            </w:r>
          </w:p>
          <w:p w14:paraId="1F299920" w14:textId="3EC10484" w:rsidR="00437E09" w:rsidRPr="00B735CD" w:rsidRDefault="00437E09" w:rsidP="00784595">
            <w:pPr>
              <w:pStyle w:val="ListParagraph"/>
              <w:numPr>
                <w:ilvl w:val="0"/>
                <w:numId w:val="7"/>
              </w:numPr>
              <w:spacing w:before="8" w:after="8"/>
              <w:rPr>
                <w:rFonts w:asciiTheme="majorHAnsi" w:hAnsiTheme="majorHAnsi" w:cstheme="majorHAnsi"/>
                <w:sz w:val="20"/>
                <w:szCs w:val="20"/>
              </w:rPr>
            </w:pPr>
            <w:r w:rsidRPr="00B735CD">
              <w:rPr>
                <w:rFonts w:asciiTheme="majorHAnsi" w:hAnsiTheme="majorHAnsi" w:cstheme="majorHAnsi"/>
                <w:sz w:val="20"/>
                <w:szCs w:val="20"/>
              </w:rPr>
              <w:t>If a prescription is needed, offer a low dose short-acting benzodiazepine or Z</w:t>
            </w:r>
            <w:r w:rsidR="00D17BB1" w:rsidRPr="00B735CD">
              <w:rPr>
                <w:rFonts w:asciiTheme="majorHAnsi" w:hAnsiTheme="majorHAnsi" w:cstheme="majorHAnsi"/>
                <w:sz w:val="20"/>
                <w:szCs w:val="20"/>
              </w:rPr>
              <w:t>-</w:t>
            </w:r>
            <w:r w:rsidRPr="00B735CD">
              <w:rPr>
                <w:rFonts w:asciiTheme="majorHAnsi" w:hAnsiTheme="majorHAnsi" w:cstheme="majorHAnsi"/>
                <w:sz w:val="20"/>
                <w:szCs w:val="20"/>
              </w:rPr>
              <w:t>drug</w:t>
            </w:r>
            <w:r w:rsidR="003F12C7" w:rsidRPr="00B735CD">
              <w:rPr>
                <w:rFonts w:asciiTheme="majorHAnsi" w:hAnsiTheme="majorHAnsi" w:cstheme="majorHAnsi"/>
                <w:sz w:val="20"/>
                <w:szCs w:val="20"/>
              </w:rPr>
              <w:t xml:space="preserve"> for </w:t>
            </w:r>
            <w:r w:rsidR="008E3FED" w:rsidRPr="00B735CD">
              <w:rPr>
                <w:rFonts w:asciiTheme="majorHAnsi" w:hAnsiTheme="majorHAnsi" w:cstheme="majorHAnsi"/>
                <w:sz w:val="20"/>
                <w:szCs w:val="20"/>
              </w:rPr>
              <w:t xml:space="preserve">a </w:t>
            </w:r>
            <w:r w:rsidR="008F542C" w:rsidRPr="00B735CD">
              <w:rPr>
                <w:rFonts w:asciiTheme="majorHAnsi" w:hAnsiTheme="majorHAnsi" w:cstheme="majorHAnsi"/>
                <w:sz w:val="20"/>
                <w:szCs w:val="20"/>
              </w:rPr>
              <w:t>short-term</w:t>
            </w:r>
            <w:r w:rsidR="008E3FED" w:rsidRPr="00B735CD">
              <w:rPr>
                <w:rFonts w:asciiTheme="majorHAnsi" w:hAnsiTheme="majorHAnsi" w:cstheme="majorHAnsi"/>
                <w:sz w:val="20"/>
                <w:szCs w:val="20"/>
              </w:rPr>
              <w:t xml:space="preserve"> period only</w:t>
            </w:r>
            <w:r w:rsidR="008F542C" w:rsidRPr="00B735CD">
              <w:rPr>
                <w:rFonts w:asciiTheme="majorHAnsi" w:hAnsiTheme="majorHAnsi" w:cstheme="majorHAnsi"/>
                <w:sz w:val="20"/>
                <w:szCs w:val="20"/>
              </w:rPr>
              <w:t>,</w:t>
            </w:r>
            <w:r w:rsidR="008E3FED" w:rsidRPr="00B735CD">
              <w:rPr>
                <w:rFonts w:asciiTheme="majorHAnsi" w:hAnsiTheme="majorHAnsi" w:cstheme="majorHAnsi"/>
                <w:sz w:val="20"/>
                <w:szCs w:val="20"/>
              </w:rPr>
              <w:t xml:space="preserve"> </w:t>
            </w:r>
            <w:r w:rsidR="003F12C7" w:rsidRPr="00B735CD">
              <w:rPr>
                <w:rFonts w:asciiTheme="majorHAnsi" w:hAnsiTheme="majorHAnsi" w:cstheme="majorHAnsi"/>
                <w:sz w:val="20"/>
                <w:szCs w:val="20"/>
              </w:rPr>
              <w:t>up to 2 weeks</w:t>
            </w:r>
            <w:r w:rsidRPr="00B735CD">
              <w:rPr>
                <w:rFonts w:asciiTheme="majorHAnsi" w:hAnsiTheme="majorHAnsi" w:cstheme="majorHAnsi"/>
                <w:sz w:val="20"/>
                <w:szCs w:val="20"/>
              </w:rPr>
              <w:t>.</w:t>
            </w:r>
          </w:p>
          <w:p w14:paraId="2CC41B32" w14:textId="2F3D574C" w:rsidR="00E15C25" w:rsidRPr="00B735CD" w:rsidRDefault="00E15C25" w:rsidP="00437E09">
            <w:pPr>
              <w:spacing w:before="8" w:after="8"/>
              <w:rPr>
                <w:rFonts w:asciiTheme="majorHAnsi" w:hAnsiTheme="majorHAnsi" w:cstheme="majorHAnsi"/>
                <w:sz w:val="20"/>
                <w:szCs w:val="20"/>
              </w:rPr>
            </w:pPr>
          </w:p>
          <w:p w14:paraId="6369C474" w14:textId="30911117" w:rsidR="00784595" w:rsidRPr="00B735CD" w:rsidRDefault="00784595" w:rsidP="00437E09">
            <w:pPr>
              <w:spacing w:before="8" w:after="8"/>
              <w:rPr>
                <w:rFonts w:asciiTheme="majorHAnsi" w:hAnsiTheme="majorHAnsi" w:cstheme="majorHAnsi"/>
                <w:sz w:val="20"/>
                <w:szCs w:val="20"/>
              </w:rPr>
            </w:pPr>
            <w:r w:rsidRPr="00B735CD">
              <w:rPr>
                <w:rFonts w:asciiTheme="majorHAnsi" w:hAnsiTheme="majorHAnsi" w:cstheme="majorHAnsi"/>
                <w:b/>
                <w:bCs/>
                <w:sz w:val="20"/>
                <w:szCs w:val="20"/>
              </w:rPr>
              <w:t>In patients with suspected or confirmed C</w:t>
            </w:r>
            <w:r w:rsidR="00401E63" w:rsidRPr="00B735CD">
              <w:rPr>
                <w:rFonts w:asciiTheme="majorHAnsi" w:hAnsiTheme="majorHAnsi" w:cstheme="majorHAnsi"/>
                <w:b/>
                <w:bCs/>
                <w:sz w:val="20"/>
                <w:szCs w:val="20"/>
              </w:rPr>
              <w:t>OVID-</w:t>
            </w:r>
            <w:r w:rsidRPr="00B735CD">
              <w:rPr>
                <w:rFonts w:asciiTheme="majorHAnsi" w:hAnsiTheme="majorHAnsi" w:cstheme="majorHAnsi"/>
                <w:b/>
                <w:bCs/>
                <w:sz w:val="20"/>
                <w:szCs w:val="20"/>
              </w:rPr>
              <w:t>19, prescribers should be aware that respiratory symptoms of C</w:t>
            </w:r>
            <w:r w:rsidR="00401E63" w:rsidRPr="00B735CD">
              <w:rPr>
                <w:rFonts w:asciiTheme="majorHAnsi" w:hAnsiTheme="majorHAnsi" w:cstheme="majorHAnsi"/>
                <w:b/>
                <w:bCs/>
                <w:sz w:val="20"/>
                <w:szCs w:val="20"/>
              </w:rPr>
              <w:t>OVID</w:t>
            </w:r>
            <w:r w:rsidR="001B4CBF" w:rsidRPr="00B735CD">
              <w:rPr>
                <w:rFonts w:asciiTheme="majorHAnsi" w:hAnsiTheme="majorHAnsi" w:cstheme="majorHAnsi"/>
                <w:b/>
                <w:bCs/>
                <w:sz w:val="20"/>
                <w:szCs w:val="20"/>
              </w:rPr>
              <w:t>-19</w:t>
            </w:r>
            <w:r w:rsidR="00401E63" w:rsidRPr="00B735CD">
              <w:rPr>
                <w:rFonts w:asciiTheme="majorHAnsi" w:hAnsiTheme="majorHAnsi" w:cstheme="majorHAnsi"/>
                <w:b/>
                <w:bCs/>
                <w:sz w:val="20"/>
                <w:szCs w:val="20"/>
              </w:rPr>
              <w:t xml:space="preserve"> </w:t>
            </w:r>
            <w:r w:rsidRPr="00B735CD">
              <w:rPr>
                <w:rFonts w:asciiTheme="majorHAnsi" w:hAnsiTheme="majorHAnsi" w:cstheme="majorHAnsi"/>
                <w:b/>
                <w:bCs/>
                <w:sz w:val="20"/>
                <w:szCs w:val="20"/>
              </w:rPr>
              <w:t>can develop rapidly and therefore there should be a plan in place to regularly monitor the patient and discontinue the benzodiazepine or Z</w:t>
            </w:r>
            <w:r w:rsidR="00D17BB1" w:rsidRPr="00B735CD">
              <w:rPr>
                <w:rFonts w:asciiTheme="majorHAnsi" w:hAnsiTheme="majorHAnsi" w:cstheme="majorHAnsi"/>
                <w:b/>
                <w:bCs/>
                <w:sz w:val="20"/>
                <w:szCs w:val="20"/>
              </w:rPr>
              <w:t>-</w:t>
            </w:r>
            <w:r w:rsidRPr="00B735CD">
              <w:rPr>
                <w:rFonts w:asciiTheme="majorHAnsi" w:hAnsiTheme="majorHAnsi" w:cstheme="majorHAnsi"/>
                <w:b/>
                <w:bCs/>
                <w:sz w:val="20"/>
                <w:szCs w:val="20"/>
              </w:rPr>
              <w:t>drug should respiration become compromised</w:t>
            </w:r>
            <w:r w:rsidRPr="00B735CD">
              <w:rPr>
                <w:rFonts w:asciiTheme="majorHAnsi" w:hAnsiTheme="majorHAnsi" w:cstheme="majorHAnsi"/>
                <w:sz w:val="20"/>
                <w:szCs w:val="20"/>
              </w:rPr>
              <w:t>.</w:t>
            </w:r>
          </w:p>
          <w:p w14:paraId="5696E957" w14:textId="77777777" w:rsidR="00784595" w:rsidRPr="00B735CD" w:rsidRDefault="00784595" w:rsidP="00437E09">
            <w:pPr>
              <w:spacing w:before="8" w:after="8"/>
              <w:rPr>
                <w:rFonts w:asciiTheme="majorHAnsi" w:hAnsiTheme="majorHAnsi" w:cstheme="majorHAnsi"/>
                <w:sz w:val="20"/>
                <w:szCs w:val="20"/>
              </w:rPr>
            </w:pPr>
          </w:p>
          <w:p w14:paraId="05755090" w14:textId="6BA290B9" w:rsidR="00E15C25" w:rsidRPr="00B735CD" w:rsidRDefault="00AB6D6B" w:rsidP="00437E09">
            <w:pPr>
              <w:spacing w:before="8" w:after="8"/>
              <w:rPr>
                <w:rFonts w:asciiTheme="majorHAnsi" w:hAnsiTheme="majorHAnsi" w:cstheme="majorHAnsi"/>
                <w:sz w:val="20"/>
                <w:szCs w:val="20"/>
              </w:rPr>
            </w:pPr>
            <w:r w:rsidRPr="00B735CD">
              <w:rPr>
                <w:rFonts w:asciiTheme="majorHAnsi" w:hAnsiTheme="majorHAnsi" w:cstheme="majorHAnsi"/>
                <w:sz w:val="20"/>
                <w:szCs w:val="20"/>
              </w:rPr>
              <w:t xml:space="preserve">As </w:t>
            </w:r>
            <w:r w:rsidRPr="00B735CD">
              <w:rPr>
                <w:rFonts w:asciiTheme="majorHAnsi" w:hAnsiTheme="majorHAnsi" w:cstheme="majorHAnsi"/>
                <w:b/>
                <w:bCs/>
                <w:sz w:val="20"/>
                <w:szCs w:val="20"/>
              </w:rPr>
              <w:t>an alternative to benzodiazepines</w:t>
            </w:r>
            <w:r w:rsidRPr="00B735CD">
              <w:rPr>
                <w:rFonts w:asciiTheme="majorHAnsi" w:hAnsiTheme="majorHAnsi" w:cstheme="majorHAnsi"/>
                <w:sz w:val="20"/>
                <w:szCs w:val="20"/>
              </w:rPr>
              <w:t>, clinicians could consider:</w:t>
            </w:r>
          </w:p>
          <w:p w14:paraId="3381575D" w14:textId="01F12574" w:rsidR="00AB6D6B" w:rsidRPr="00B735CD" w:rsidRDefault="003E4B7B" w:rsidP="00AB6D6B">
            <w:pPr>
              <w:pStyle w:val="ListParagraph"/>
              <w:numPr>
                <w:ilvl w:val="0"/>
                <w:numId w:val="5"/>
              </w:numPr>
              <w:spacing w:before="8" w:after="8"/>
              <w:rPr>
                <w:rFonts w:asciiTheme="majorHAnsi" w:hAnsiTheme="majorHAnsi" w:cstheme="majorHAnsi"/>
                <w:sz w:val="20"/>
                <w:szCs w:val="20"/>
              </w:rPr>
            </w:pPr>
            <w:r w:rsidRPr="00B735CD">
              <w:rPr>
                <w:rFonts w:asciiTheme="majorHAnsi" w:hAnsiTheme="majorHAnsi" w:cstheme="majorHAnsi"/>
                <w:sz w:val="20"/>
                <w:szCs w:val="20"/>
              </w:rPr>
              <w:t xml:space="preserve">Offering </w:t>
            </w:r>
            <w:r w:rsidRPr="00B735CD">
              <w:rPr>
                <w:rFonts w:asciiTheme="majorHAnsi" w:hAnsiTheme="majorHAnsi" w:cstheme="majorHAnsi"/>
                <w:b/>
                <w:bCs/>
                <w:sz w:val="20"/>
                <w:szCs w:val="20"/>
              </w:rPr>
              <w:t>web-based CBT for insomnia</w:t>
            </w:r>
            <w:r w:rsidRPr="00B735CD">
              <w:rPr>
                <w:rFonts w:asciiTheme="majorHAnsi" w:hAnsiTheme="majorHAnsi" w:cstheme="majorHAnsi"/>
                <w:sz w:val="20"/>
                <w:szCs w:val="20"/>
              </w:rPr>
              <w:t xml:space="preserve"> e.g. </w:t>
            </w:r>
            <w:hyperlink r:id="rId22" w:history="1">
              <w:r w:rsidRPr="00B735CD">
                <w:rPr>
                  <w:rStyle w:val="Hyperlink"/>
                  <w:rFonts w:asciiTheme="majorHAnsi" w:hAnsiTheme="majorHAnsi" w:cstheme="majorHAnsi"/>
                  <w:sz w:val="20"/>
                  <w:szCs w:val="20"/>
                </w:rPr>
                <w:t>https://www.nhs.uk/apps-library/sleepio/</w:t>
              </w:r>
            </w:hyperlink>
            <w:r w:rsidR="00C27E40" w:rsidRPr="00B735CD">
              <w:rPr>
                <w:rStyle w:val="Hyperlink"/>
                <w:rFonts w:asciiTheme="majorHAnsi" w:hAnsiTheme="majorHAnsi" w:cstheme="majorHAnsi"/>
                <w:sz w:val="20"/>
                <w:szCs w:val="20"/>
              </w:rPr>
              <w:t>.</w:t>
            </w:r>
          </w:p>
          <w:p w14:paraId="35760C40" w14:textId="5802C689" w:rsidR="00DD2202" w:rsidRPr="00B735CD" w:rsidRDefault="00DD2202" w:rsidP="00C27E40">
            <w:pPr>
              <w:pStyle w:val="ListParagraph"/>
              <w:numPr>
                <w:ilvl w:val="0"/>
                <w:numId w:val="5"/>
              </w:numPr>
              <w:spacing w:before="8" w:after="8"/>
              <w:rPr>
                <w:rFonts w:asciiTheme="majorHAnsi" w:hAnsiTheme="majorHAnsi" w:cstheme="majorHAnsi"/>
                <w:sz w:val="20"/>
                <w:szCs w:val="20"/>
              </w:rPr>
            </w:pPr>
            <w:r w:rsidRPr="00B735CD">
              <w:rPr>
                <w:rFonts w:asciiTheme="majorHAnsi" w:hAnsiTheme="majorHAnsi" w:cstheme="majorHAnsi"/>
                <w:sz w:val="20"/>
                <w:szCs w:val="20"/>
              </w:rPr>
              <w:t>O</w:t>
            </w:r>
            <w:r w:rsidR="00784595" w:rsidRPr="00B735CD">
              <w:rPr>
                <w:rFonts w:asciiTheme="majorHAnsi" w:hAnsiTheme="majorHAnsi" w:cstheme="majorHAnsi"/>
                <w:sz w:val="20"/>
                <w:szCs w:val="20"/>
              </w:rPr>
              <w:t xml:space="preserve">ffering </w:t>
            </w:r>
            <w:r w:rsidR="00784595" w:rsidRPr="00B735CD">
              <w:rPr>
                <w:rFonts w:asciiTheme="majorHAnsi" w:hAnsiTheme="majorHAnsi" w:cstheme="majorHAnsi"/>
                <w:b/>
                <w:bCs/>
                <w:sz w:val="20"/>
                <w:szCs w:val="20"/>
              </w:rPr>
              <w:t>o</w:t>
            </w:r>
            <w:r w:rsidRPr="00B735CD">
              <w:rPr>
                <w:rFonts w:asciiTheme="majorHAnsi" w:hAnsiTheme="majorHAnsi" w:cstheme="majorHAnsi"/>
                <w:b/>
                <w:bCs/>
                <w:sz w:val="20"/>
                <w:szCs w:val="20"/>
              </w:rPr>
              <w:t>ther pharmacological options, such as melatonin</w:t>
            </w:r>
            <w:r w:rsidR="00E4372D" w:rsidRPr="00B735CD">
              <w:rPr>
                <w:rFonts w:asciiTheme="majorHAnsi" w:hAnsiTheme="majorHAnsi" w:cstheme="majorHAnsi"/>
                <w:sz w:val="20"/>
                <w:szCs w:val="20"/>
              </w:rPr>
              <w:t xml:space="preserve"> (depending on local license and availability)</w:t>
            </w:r>
            <w:r w:rsidR="00C27E40" w:rsidRPr="00B735CD">
              <w:rPr>
                <w:rFonts w:asciiTheme="majorHAnsi" w:hAnsiTheme="majorHAnsi" w:cstheme="majorHAnsi"/>
                <w:sz w:val="20"/>
                <w:szCs w:val="20"/>
              </w:rPr>
              <w:t xml:space="preserve"> </w:t>
            </w:r>
            <w:r w:rsidRPr="00B735CD">
              <w:rPr>
                <w:rFonts w:asciiTheme="majorHAnsi" w:hAnsiTheme="majorHAnsi" w:cstheme="majorHAnsi"/>
                <w:sz w:val="20"/>
                <w:szCs w:val="20"/>
              </w:rPr>
              <w:t>– see</w:t>
            </w:r>
            <w:r w:rsidR="00C27E40" w:rsidRPr="00B735CD">
              <w:rPr>
                <w:rFonts w:asciiTheme="majorHAnsi" w:hAnsiTheme="majorHAnsi" w:cstheme="majorHAnsi"/>
                <w:sz w:val="20"/>
                <w:szCs w:val="20"/>
              </w:rPr>
              <w:t xml:space="preserve"> </w:t>
            </w:r>
            <w:hyperlink r:id="rId23" w:history="1">
              <w:r w:rsidRPr="00B735CD">
                <w:rPr>
                  <w:rStyle w:val="Hyperlink"/>
                  <w:rFonts w:asciiTheme="majorHAnsi" w:hAnsiTheme="majorHAnsi" w:cstheme="majorHAnsi"/>
                  <w:sz w:val="20"/>
                  <w:szCs w:val="20"/>
                </w:rPr>
                <w:t>https://www.prescqipp.info/media/1340/b175-hypnotics-20.pdf</w:t>
              </w:r>
            </w:hyperlink>
            <w:r w:rsidRPr="00B735CD">
              <w:rPr>
                <w:rFonts w:asciiTheme="majorHAnsi" w:hAnsiTheme="majorHAnsi" w:cstheme="majorHAnsi"/>
                <w:sz w:val="20"/>
                <w:szCs w:val="20"/>
              </w:rPr>
              <w:t xml:space="preserve"> for prescribing advice</w:t>
            </w:r>
            <w:r w:rsidR="008237B7" w:rsidRPr="00B735CD">
              <w:rPr>
                <w:rFonts w:asciiTheme="majorHAnsi" w:hAnsiTheme="majorHAnsi" w:cstheme="majorHAnsi"/>
                <w:sz w:val="20"/>
                <w:szCs w:val="20"/>
              </w:rPr>
              <w:t xml:space="preserve"> in the UK</w:t>
            </w:r>
            <w:r w:rsidRPr="00B735CD">
              <w:rPr>
                <w:rFonts w:asciiTheme="majorHAnsi" w:hAnsiTheme="majorHAnsi" w:cstheme="majorHAnsi"/>
                <w:sz w:val="20"/>
                <w:szCs w:val="20"/>
              </w:rPr>
              <w:t>.</w:t>
            </w:r>
          </w:p>
          <w:p w14:paraId="6E80FAB8" w14:textId="423DAB48" w:rsidR="00437E09" w:rsidRPr="00B735CD" w:rsidRDefault="00437E09" w:rsidP="00437E09">
            <w:pPr>
              <w:spacing w:before="8" w:after="8"/>
              <w:rPr>
                <w:rFonts w:asciiTheme="majorHAnsi" w:hAnsiTheme="majorHAnsi" w:cstheme="majorHAnsi"/>
                <w:b/>
                <w:bCs/>
                <w:sz w:val="20"/>
                <w:szCs w:val="20"/>
              </w:rPr>
            </w:pPr>
          </w:p>
        </w:tc>
        <w:tc>
          <w:tcPr>
            <w:tcW w:w="1717" w:type="pct"/>
            <w:tcBorders>
              <w:top w:val="single" w:sz="4" w:space="0" w:color="auto"/>
              <w:bottom w:val="single" w:sz="4" w:space="0" w:color="auto"/>
              <w:right w:val="single" w:sz="4" w:space="0" w:color="auto"/>
            </w:tcBorders>
            <w:shd w:val="clear" w:color="auto" w:fill="auto"/>
          </w:tcPr>
          <w:p w14:paraId="419BE16A" w14:textId="77777777" w:rsidR="00E24678" w:rsidRPr="00B735CD" w:rsidRDefault="00667D18" w:rsidP="00E24678">
            <w:pPr>
              <w:spacing w:before="8" w:after="8"/>
              <w:rPr>
                <w:rFonts w:asciiTheme="majorHAnsi" w:hAnsiTheme="majorHAnsi"/>
                <w:sz w:val="20"/>
                <w:szCs w:val="20"/>
              </w:rPr>
            </w:pPr>
            <w:hyperlink r:id="rId24" w:history="1">
              <w:r w:rsidR="00E24678" w:rsidRPr="00B735CD">
                <w:rPr>
                  <w:rStyle w:val="Hyperlink"/>
                  <w:rFonts w:asciiTheme="majorHAnsi" w:hAnsiTheme="majorHAnsi"/>
                  <w:sz w:val="20"/>
                  <w:szCs w:val="20"/>
                </w:rPr>
                <w:t>https://www.gov.uk/government/publications/covid-19-guidance-for-the-public-on-mental-health-and-wellbeing/guidance-for-the-public-on-the-mental-health-and-wellbeing-aspects-of-coronavirus-covid-19</w:t>
              </w:r>
            </w:hyperlink>
          </w:p>
          <w:p w14:paraId="1583ED0E" w14:textId="054A6DB4" w:rsidR="0035628C" w:rsidRPr="00B735CD" w:rsidRDefault="0035628C" w:rsidP="00BE4E96">
            <w:pPr>
              <w:spacing w:before="8" w:after="8"/>
              <w:rPr>
                <w:rFonts w:asciiTheme="majorHAnsi" w:hAnsiTheme="majorHAnsi"/>
                <w:sz w:val="20"/>
                <w:szCs w:val="20"/>
              </w:rPr>
            </w:pPr>
          </w:p>
          <w:p w14:paraId="135F577A" w14:textId="77777777" w:rsidR="00BF5D8C" w:rsidRPr="00B735CD" w:rsidRDefault="00BF5D8C" w:rsidP="00BE4E96">
            <w:pPr>
              <w:spacing w:before="8" w:after="8"/>
              <w:rPr>
                <w:rFonts w:asciiTheme="majorHAnsi" w:hAnsiTheme="majorHAnsi"/>
                <w:sz w:val="20"/>
                <w:szCs w:val="20"/>
              </w:rPr>
            </w:pPr>
          </w:p>
          <w:p w14:paraId="5513AC12" w14:textId="77777777" w:rsidR="00FF0347" w:rsidRPr="00B735CD" w:rsidRDefault="00FF0347" w:rsidP="00BE4E96">
            <w:pPr>
              <w:spacing w:before="8" w:after="8"/>
              <w:rPr>
                <w:rFonts w:asciiTheme="majorHAnsi" w:hAnsiTheme="majorHAnsi"/>
                <w:sz w:val="20"/>
                <w:szCs w:val="20"/>
              </w:rPr>
            </w:pPr>
          </w:p>
          <w:p w14:paraId="75BD4CA7" w14:textId="77777777" w:rsidR="008F542C" w:rsidRPr="00B735CD" w:rsidRDefault="008F542C" w:rsidP="00BE4E96">
            <w:pPr>
              <w:spacing w:before="8" w:after="8"/>
              <w:rPr>
                <w:rFonts w:asciiTheme="majorHAnsi" w:hAnsiTheme="majorHAnsi"/>
                <w:sz w:val="20"/>
                <w:szCs w:val="20"/>
              </w:rPr>
            </w:pPr>
          </w:p>
          <w:p w14:paraId="2D262774" w14:textId="5AB228E7" w:rsidR="00437E09" w:rsidRPr="00B735CD" w:rsidRDefault="00667D18" w:rsidP="00BE4E96">
            <w:pPr>
              <w:spacing w:before="8" w:after="8"/>
              <w:rPr>
                <w:rFonts w:asciiTheme="majorHAnsi" w:hAnsiTheme="majorHAnsi" w:cstheme="majorHAnsi"/>
                <w:sz w:val="20"/>
                <w:szCs w:val="20"/>
              </w:rPr>
            </w:pPr>
            <w:hyperlink r:id="rId25" w:history="1">
              <w:r w:rsidR="008F542C" w:rsidRPr="00B735CD">
                <w:rPr>
                  <w:rStyle w:val="Hyperlink"/>
                  <w:rFonts w:asciiTheme="majorHAnsi" w:hAnsiTheme="majorHAnsi" w:cstheme="majorHAnsi"/>
                  <w:sz w:val="20"/>
                  <w:szCs w:val="20"/>
                </w:rPr>
                <w:t>https://www.prescqipp.info/media/1340/b175-hypnotics-20.pdf</w:t>
              </w:r>
            </w:hyperlink>
          </w:p>
          <w:p w14:paraId="2BD8D363" w14:textId="77777777" w:rsidR="00E41B98" w:rsidRPr="00B735CD" w:rsidRDefault="00E41B98" w:rsidP="00BE4E96">
            <w:pPr>
              <w:spacing w:before="8" w:after="8"/>
              <w:rPr>
                <w:rFonts w:asciiTheme="majorHAnsi" w:hAnsiTheme="majorHAnsi" w:cstheme="majorHAnsi"/>
                <w:sz w:val="20"/>
                <w:szCs w:val="20"/>
              </w:rPr>
            </w:pPr>
          </w:p>
          <w:p w14:paraId="7DBA7432" w14:textId="77777777" w:rsidR="00992A7E" w:rsidRPr="00B735CD" w:rsidRDefault="00992A7E" w:rsidP="00BE4E96">
            <w:pPr>
              <w:spacing w:before="8" w:after="8"/>
              <w:rPr>
                <w:rFonts w:asciiTheme="majorHAnsi" w:hAnsiTheme="majorHAnsi" w:cstheme="majorHAnsi"/>
                <w:sz w:val="20"/>
                <w:szCs w:val="20"/>
              </w:rPr>
            </w:pPr>
          </w:p>
          <w:p w14:paraId="65A614C6" w14:textId="77777777" w:rsidR="00992A7E" w:rsidRPr="00B735CD" w:rsidRDefault="00992A7E" w:rsidP="00BE4E96">
            <w:pPr>
              <w:spacing w:before="8" w:after="8"/>
              <w:rPr>
                <w:rFonts w:asciiTheme="majorHAnsi" w:hAnsiTheme="majorHAnsi" w:cstheme="majorHAnsi"/>
                <w:sz w:val="20"/>
                <w:szCs w:val="20"/>
              </w:rPr>
            </w:pPr>
          </w:p>
          <w:p w14:paraId="266F6398" w14:textId="77777777" w:rsidR="00992A7E" w:rsidRPr="00B735CD" w:rsidRDefault="00992A7E" w:rsidP="00BE4E96">
            <w:pPr>
              <w:spacing w:before="8" w:after="8"/>
              <w:rPr>
                <w:rFonts w:asciiTheme="majorHAnsi" w:hAnsiTheme="majorHAnsi" w:cstheme="majorHAnsi"/>
                <w:sz w:val="20"/>
                <w:szCs w:val="20"/>
              </w:rPr>
            </w:pPr>
          </w:p>
          <w:p w14:paraId="07164D43" w14:textId="77777777" w:rsidR="00992A7E" w:rsidRPr="00B735CD" w:rsidRDefault="00992A7E" w:rsidP="00BE4E96">
            <w:pPr>
              <w:spacing w:before="8" w:after="8"/>
              <w:rPr>
                <w:rFonts w:asciiTheme="majorHAnsi" w:hAnsiTheme="majorHAnsi" w:cstheme="majorHAnsi"/>
                <w:sz w:val="20"/>
                <w:szCs w:val="20"/>
              </w:rPr>
            </w:pPr>
          </w:p>
          <w:p w14:paraId="4F4AE567" w14:textId="77777777" w:rsidR="00992A7E" w:rsidRPr="00B735CD" w:rsidRDefault="00992A7E" w:rsidP="00BE4E96">
            <w:pPr>
              <w:spacing w:before="8" w:after="8"/>
              <w:rPr>
                <w:rFonts w:asciiTheme="majorHAnsi" w:hAnsiTheme="majorHAnsi" w:cstheme="majorHAnsi"/>
                <w:sz w:val="20"/>
                <w:szCs w:val="20"/>
              </w:rPr>
            </w:pPr>
          </w:p>
          <w:p w14:paraId="125961E3" w14:textId="77777777" w:rsidR="00992A7E" w:rsidRPr="00B735CD" w:rsidRDefault="00992A7E" w:rsidP="00BE4E96">
            <w:pPr>
              <w:spacing w:before="8" w:after="8"/>
              <w:rPr>
                <w:rFonts w:asciiTheme="majorHAnsi" w:hAnsiTheme="majorHAnsi" w:cstheme="majorHAnsi"/>
                <w:sz w:val="20"/>
                <w:szCs w:val="20"/>
              </w:rPr>
            </w:pPr>
          </w:p>
          <w:p w14:paraId="6F38ECC9" w14:textId="77777777" w:rsidR="00992A7E" w:rsidRPr="00B735CD" w:rsidRDefault="00992A7E" w:rsidP="00BE4E96">
            <w:pPr>
              <w:spacing w:before="8" w:after="8"/>
              <w:rPr>
                <w:rFonts w:asciiTheme="majorHAnsi" w:hAnsiTheme="majorHAnsi" w:cstheme="majorHAnsi"/>
                <w:sz w:val="20"/>
                <w:szCs w:val="20"/>
              </w:rPr>
            </w:pPr>
          </w:p>
          <w:p w14:paraId="5748426E" w14:textId="77777777" w:rsidR="000D1735" w:rsidRPr="00B735CD" w:rsidRDefault="000D1735" w:rsidP="00BE4E96">
            <w:pPr>
              <w:spacing w:before="8" w:after="8"/>
              <w:rPr>
                <w:rFonts w:asciiTheme="majorHAnsi" w:hAnsiTheme="majorHAnsi"/>
                <w:sz w:val="20"/>
                <w:szCs w:val="20"/>
              </w:rPr>
            </w:pPr>
          </w:p>
          <w:p w14:paraId="6EE151E4" w14:textId="77777777" w:rsidR="000D1735" w:rsidRPr="00B735CD" w:rsidRDefault="000D1735" w:rsidP="00BE4E96">
            <w:pPr>
              <w:spacing w:before="8" w:after="8"/>
              <w:rPr>
                <w:rFonts w:asciiTheme="majorHAnsi" w:hAnsiTheme="majorHAnsi"/>
                <w:sz w:val="20"/>
                <w:szCs w:val="20"/>
              </w:rPr>
            </w:pPr>
          </w:p>
          <w:p w14:paraId="1A245A44" w14:textId="183D1CC9" w:rsidR="00992A7E" w:rsidRPr="00B735CD" w:rsidRDefault="00667D18" w:rsidP="00BE4E96">
            <w:pPr>
              <w:spacing w:before="8" w:after="8"/>
              <w:rPr>
                <w:rFonts w:asciiTheme="majorHAnsi" w:hAnsiTheme="majorHAnsi" w:cstheme="majorHAnsi"/>
                <w:sz w:val="20"/>
                <w:szCs w:val="20"/>
              </w:rPr>
            </w:pPr>
            <w:hyperlink r:id="rId26" w:history="1">
              <w:r w:rsidR="000D1735" w:rsidRPr="00B735CD">
                <w:rPr>
                  <w:rStyle w:val="Hyperlink"/>
                  <w:rFonts w:asciiTheme="majorHAnsi" w:hAnsiTheme="majorHAnsi" w:cstheme="majorHAnsi"/>
                  <w:sz w:val="20"/>
                  <w:szCs w:val="20"/>
                </w:rPr>
                <w:t>https://www.bap.org.uk/pdfs/BAP_Guidelines-Sleep.pdf</w:t>
              </w:r>
            </w:hyperlink>
          </w:p>
          <w:p w14:paraId="651F5C81" w14:textId="75996E2B" w:rsidR="00992A7E" w:rsidRPr="00B735CD" w:rsidRDefault="00992A7E" w:rsidP="00BE4E96">
            <w:pPr>
              <w:spacing w:before="8" w:after="8"/>
              <w:rPr>
                <w:rFonts w:asciiTheme="majorHAnsi" w:hAnsiTheme="majorHAnsi" w:cstheme="majorHAnsi"/>
                <w:sz w:val="20"/>
                <w:szCs w:val="20"/>
              </w:rPr>
            </w:pPr>
          </w:p>
        </w:tc>
      </w:tr>
      <w:tr w:rsidR="009C6E32" w:rsidRPr="00B735CD" w14:paraId="3CCC6789" w14:textId="77777777" w:rsidTr="008B0B69">
        <w:tc>
          <w:tcPr>
            <w:tcW w:w="515" w:type="pct"/>
            <w:tcBorders>
              <w:top w:val="single" w:sz="4" w:space="0" w:color="auto"/>
              <w:left w:val="single" w:sz="4" w:space="0" w:color="auto"/>
              <w:bottom w:val="single" w:sz="4" w:space="0" w:color="auto"/>
            </w:tcBorders>
            <w:shd w:val="clear" w:color="auto" w:fill="auto"/>
          </w:tcPr>
          <w:p w14:paraId="2DD2530D" w14:textId="1871D04B" w:rsidR="009C6E32" w:rsidRPr="00B735CD" w:rsidRDefault="00452DC5" w:rsidP="00992EE8">
            <w:pPr>
              <w:spacing w:before="8" w:after="8"/>
              <w:rPr>
                <w:rFonts w:asciiTheme="majorHAnsi" w:hAnsiTheme="majorHAnsi" w:cstheme="majorHAnsi"/>
                <w:sz w:val="20"/>
                <w:szCs w:val="20"/>
              </w:rPr>
            </w:pPr>
            <w:r w:rsidRPr="00B735CD">
              <w:rPr>
                <w:rFonts w:asciiTheme="majorHAnsi" w:hAnsiTheme="majorHAnsi" w:cstheme="majorHAnsi"/>
                <w:sz w:val="20"/>
                <w:szCs w:val="20"/>
              </w:rPr>
              <w:lastRenderedPageBreak/>
              <w:t>For anxiety</w:t>
            </w:r>
            <w:r w:rsidR="00676D3C" w:rsidRPr="00B735CD">
              <w:rPr>
                <w:rFonts w:asciiTheme="majorHAnsi" w:hAnsiTheme="majorHAnsi" w:cstheme="majorHAnsi"/>
                <w:sz w:val="20"/>
                <w:szCs w:val="20"/>
              </w:rPr>
              <w:t xml:space="preserve"> disorders</w:t>
            </w:r>
          </w:p>
        </w:tc>
        <w:tc>
          <w:tcPr>
            <w:tcW w:w="2768" w:type="pct"/>
            <w:tcBorders>
              <w:top w:val="single" w:sz="4" w:space="0" w:color="auto"/>
              <w:bottom w:val="single" w:sz="4" w:space="0" w:color="auto"/>
            </w:tcBorders>
            <w:shd w:val="clear" w:color="auto" w:fill="auto"/>
          </w:tcPr>
          <w:p w14:paraId="58D33679" w14:textId="77777777" w:rsidR="009C6E32" w:rsidRPr="00B735CD" w:rsidRDefault="00827971" w:rsidP="005D6C0C">
            <w:pPr>
              <w:spacing w:before="8" w:after="8"/>
              <w:rPr>
                <w:rFonts w:asciiTheme="majorHAnsi" w:hAnsiTheme="majorHAnsi" w:cstheme="majorHAnsi"/>
                <w:b/>
                <w:bCs/>
                <w:sz w:val="20"/>
                <w:szCs w:val="20"/>
              </w:rPr>
            </w:pPr>
            <w:r w:rsidRPr="00B735CD">
              <w:rPr>
                <w:rFonts w:asciiTheme="majorHAnsi" w:hAnsiTheme="majorHAnsi" w:cstheme="majorHAnsi"/>
                <w:b/>
                <w:bCs/>
                <w:sz w:val="20"/>
                <w:szCs w:val="20"/>
              </w:rPr>
              <w:t>General advice for treating anxiety disorders:</w:t>
            </w:r>
          </w:p>
          <w:p w14:paraId="2692E114" w14:textId="5B9E98ED" w:rsidR="00827971" w:rsidRPr="00B735CD" w:rsidRDefault="00827971" w:rsidP="005D6C0C">
            <w:pPr>
              <w:spacing w:before="8" w:after="8"/>
              <w:rPr>
                <w:rFonts w:asciiTheme="majorHAnsi" w:hAnsiTheme="majorHAnsi" w:cstheme="majorHAnsi"/>
                <w:sz w:val="20"/>
                <w:szCs w:val="20"/>
              </w:rPr>
            </w:pPr>
            <w:r w:rsidRPr="00B735CD">
              <w:rPr>
                <w:rFonts w:asciiTheme="majorHAnsi" w:hAnsiTheme="majorHAnsi" w:cstheme="majorHAnsi"/>
                <w:sz w:val="20"/>
                <w:szCs w:val="20"/>
              </w:rPr>
              <w:t xml:space="preserve">Benzodiazepines </w:t>
            </w:r>
            <w:r w:rsidRPr="00B735CD">
              <w:rPr>
                <w:rFonts w:asciiTheme="majorHAnsi" w:hAnsiTheme="majorHAnsi" w:cstheme="majorHAnsi"/>
                <w:b/>
                <w:bCs/>
                <w:sz w:val="20"/>
                <w:szCs w:val="20"/>
              </w:rPr>
              <w:t xml:space="preserve">should only be used </w:t>
            </w:r>
            <w:r w:rsidR="00832F05" w:rsidRPr="00B735CD">
              <w:rPr>
                <w:rFonts w:asciiTheme="majorHAnsi" w:hAnsiTheme="majorHAnsi" w:cstheme="majorHAnsi"/>
                <w:b/>
                <w:bCs/>
                <w:sz w:val="20"/>
                <w:szCs w:val="20"/>
              </w:rPr>
              <w:t>intermittently or short</w:t>
            </w:r>
            <w:r w:rsidR="000D1735" w:rsidRPr="00B735CD">
              <w:rPr>
                <w:rFonts w:asciiTheme="majorHAnsi" w:hAnsiTheme="majorHAnsi" w:cstheme="majorHAnsi"/>
                <w:b/>
                <w:bCs/>
                <w:sz w:val="20"/>
                <w:szCs w:val="20"/>
              </w:rPr>
              <w:t>-</w:t>
            </w:r>
            <w:r w:rsidR="00832F05" w:rsidRPr="00B735CD">
              <w:rPr>
                <w:rFonts w:asciiTheme="majorHAnsi" w:hAnsiTheme="majorHAnsi" w:cstheme="majorHAnsi"/>
                <w:b/>
                <w:bCs/>
                <w:sz w:val="20"/>
                <w:szCs w:val="20"/>
              </w:rPr>
              <w:t>term</w:t>
            </w:r>
            <w:r w:rsidR="00832F05" w:rsidRPr="00B735CD">
              <w:rPr>
                <w:rFonts w:asciiTheme="majorHAnsi" w:hAnsiTheme="majorHAnsi" w:cstheme="majorHAnsi"/>
                <w:sz w:val="20"/>
                <w:szCs w:val="20"/>
              </w:rPr>
              <w:t xml:space="preserve"> when treating anxiety disorders.</w:t>
            </w:r>
          </w:p>
          <w:p w14:paraId="33A5A0F4" w14:textId="4F38F4FA" w:rsidR="00832F05" w:rsidRPr="00B735CD" w:rsidRDefault="00022406" w:rsidP="005D6C0C">
            <w:pPr>
              <w:spacing w:before="8" w:after="8"/>
              <w:rPr>
                <w:rFonts w:asciiTheme="majorHAnsi" w:hAnsiTheme="majorHAnsi" w:cstheme="majorHAnsi"/>
                <w:sz w:val="20"/>
                <w:szCs w:val="20"/>
              </w:rPr>
            </w:pPr>
            <w:r w:rsidRPr="00B735CD">
              <w:rPr>
                <w:rFonts w:asciiTheme="majorHAnsi" w:hAnsiTheme="majorHAnsi" w:cstheme="majorHAnsi"/>
                <w:sz w:val="20"/>
                <w:szCs w:val="20"/>
              </w:rPr>
              <w:t>They are usually reserved for patients who have not responded to at least three previous treatments</w:t>
            </w:r>
            <w:r w:rsidR="00E35CA8" w:rsidRPr="00B735CD">
              <w:rPr>
                <w:rFonts w:asciiTheme="majorHAnsi" w:hAnsiTheme="majorHAnsi" w:cstheme="majorHAnsi"/>
                <w:sz w:val="20"/>
                <w:szCs w:val="20"/>
              </w:rPr>
              <w:t>.</w:t>
            </w:r>
            <w:r w:rsidR="00C27E40" w:rsidRPr="00B735CD">
              <w:rPr>
                <w:rFonts w:asciiTheme="majorHAnsi" w:hAnsiTheme="majorHAnsi" w:cstheme="majorHAnsi"/>
                <w:sz w:val="20"/>
                <w:szCs w:val="20"/>
              </w:rPr>
              <w:t xml:space="preserve"> </w:t>
            </w:r>
            <w:r w:rsidR="00E35CA8" w:rsidRPr="00B735CD">
              <w:rPr>
                <w:rFonts w:asciiTheme="majorHAnsi" w:hAnsiTheme="majorHAnsi" w:cstheme="majorHAnsi"/>
                <w:sz w:val="20"/>
                <w:szCs w:val="20"/>
              </w:rPr>
              <w:t>In such cases they may be</w:t>
            </w:r>
            <w:r w:rsidR="00E12A1E" w:rsidRPr="00B735CD">
              <w:rPr>
                <w:rFonts w:asciiTheme="majorHAnsi" w:hAnsiTheme="majorHAnsi" w:cstheme="majorHAnsi"/>
                <w:sz w:val="20"/>
                <w:szCs w:val="20"/>
              </w:rPr>
              <w:t xml:space="preserve"> used long-term </w:t>
            </w:r>
            <w:r w:rsidR="00E35CA8" w:rsidRPr="00B735CD">
              <w:rPr>
                <w:rFonts w:asciiTheme="majorHAnsi" w:hAnsiTheme="majorHAnsi" w:cstheme="majorHAnsi"/>
                <w:sz w:val="20"/>
                <w:szCs w:val="20"/>
              </w:rPr>
              <w:t>for</w:t>
            </w:r>
            <w:r w:rsidR="00E12A1E" w:rsidRPr="00B735CD">
              <w:rPr>
                <w:rFonts w:asciiTheme="majorHAnsi" w:hAnsiTheme="majorHAnsi" w:cstheme="majorHAnsi"/>
                <w:sz w:val="20"/>
                <w:szCs w:val="20"/>
              </w:rPr>
              <w:t xml:space="preserve"> persistent, severe, distressing, and impairing anxiety symptoms, when other treatments have proved ineffective</w:t>
            </w:r>
            <w:r w:rsidR="005318DA" w:rsidRPr="00B735CD">
              <w:rPr>
                <w:rFonts w:asciiTheme="majorHAnsi" w:hAnsiTheme="majorHAnsi" w:cstheme="majorHAnsi"/>
                <w:sz w:val="20"/>
                <w:szCs w:val="20"/>
              </w:rPr>
              <w:t>.</w:t>
            </w:r>
          </w:p>
          <w:p w14:paraId="3956598F" w14:textId="77777777" w:rsidR="005007FD" w:rsidRPr="00B735CD" w:rsidRDefault="005007FD" w:rsidP="005D6C0C">
            <w:pPr>
              <w:spacing w:before="8" w:after="8"/>
              <w:rPr>
                <w:rFonts w:asciiTheme="majorHAnsi" w:hAnsiTheme="majorHAnsi" w:cstheme="majorHAnsi"/>
                <w:sz w:val="20"/>
                <w:szCs w:val="20"/>
              </w:rPr>
            </w:pPr>
          </w:p>
          <w:p w14:paraId="25939753" w14:textId="1B368366" w:rsidR="00B06577" w:rsidRPr="00B735CD" w:rsidRDefault="00B06577" w:rsidP="005D6C0C">
            <w:pPr>
              <w:spacing w:before="8" w:after="8"/>
              <w:rPr>
                <w:rFonts w:asciiTheme="majorHAnsi" w:hAnsiTheme="majorHAnsi" w:cstheme="majorHAnsi"/>
                <w:sz w:val="20"/>
                <w:szCs w:val="20"/>
              </w:rPr>
            </w:pPr>
            <w:r w:rsidRPr="00B735CD">
              <w:rPr>
                <w:rFonts w:asciiTheme="majorHAnsi" w:hAnsiTheme="majorHAnsi" w:cstheme="majorHAnsi"/>
                <w:sz w:val="20"/>
                <w:szCs w:val="20"/>
              </w:rPr>
              <w:t>Withdrawing treatment when significant symptoms of anxiety are present is likely to make symptoms worse and is therefore unlikely to succeed. However, when symptoms are reasonably well controlled and stable it may be possible to attempt careful drug withdrawal</w:t>
            </w:r>
            <w:r w:rsidR="00A874F8" w:rsidRPr="00B735CD">
              <w:rPr>
                <w:rFonts w:asciiTheme="majorHAnsi" w:hAnsiTheme="majorHAnsi" w:cstheme="majorHAnsi"/>
                <w:sz w:val="20"/>
                <w:szCs w:val="20"/>
              </w:rPr>
              <w:t>.</w:t>
            </w:r>
          </w:p>
          <w:p w14:paraId="4F25B48A" w14:textId="77777777" w:rsidR="00E55346" w:rsidRPr="00B735CD" w:rsidRDefault="00E55346" w:rsidP="005D6C0C">
            <w:pPr>
              <w:spacing w:before="8" w:after="8"/>
              <w:rPr>
                <w:rFonts w:asciiTheme="majorHAnsi" w:hAnsiTheme="majorHAnsi" w:cstheme="majorHAnsi"/>
                <w:sz w:val="20"/>
                <w:szCs w:val="20"/>
              </w:rPr>
            </w:pPr>
          </w:p>
          <w:p w14:paraId="456611FE" w14:textId="0AAEB85D" w:rsidR="000D1735" w:rsidRPr="00B735CD" w:rsidRDefault="00E55346" w:rsidP="005D6C0C">
            <w:pPr>
              <w:spacing w:before="8" w:after="8"/>
              <w:rPr>
                <w:rFonts w:asciiTheme="majorHAnsi" w:hAnsiTheme="majorHAnsi" w:cstheme="majorHAnsi"/>
                <w:b/>
                <w:bCs/>
                <w:sz w:val="20"/>
                <w:szCs w:val="20"/>
              </w:rPr>
            </w:pPr>
            <w:r w:rsidRPr="00B735CD">
              <w:rPr>
                <w:rFonts w:asciiTheme="majorHAnsi" w:hAnsiTheme="majorHAnsi" w:cstheme="majorHAnsi"/>
                <w:b/>
                <w:bCs/>
                <w:sz w:val="20"/>
                <w:szCs w:val="20"/>
              </w:rPr>
              <w:t xml:space="preserve">In patients with suspected or confirmed </w:t>
            </w:r>
            <w:r w:rsidR="000F641C" w:rsidRPr="00B735CD">
              <w:rPr>
                <w:rFonts w:asciiTheme="majorHAnsi" w:hAnsiTheme="majorHAnsi" w:cstheme="majorHAnsi"/>
                <w:b/>
                <w:bCs/>
                <w:sz w:val="20"/>
                <w:szCs w:val="20"/>
              </w:rPr>
              <w:t>COVID-</w:t>
            </w:r>
            <w:r w:rsidRPr="00B735CD">
              <w:rPr>
                <w:rFonts w:asciiTheme="majorHAnsi" w:hAnsiTheme="majorHAnsi" w:cstheme="majorHAnsi"/>
                <w:b/>
                <w:bCs/>
                <w:sz w:val="20"/>
                <w:szCs w:val="20"/>
              </w:rPr>
              <w:t xml:space="preserve">19, prescribers should be aware that respiratory symptoms of </w:t>
            </w:r>
            <w:r w:rsidR="000F641C" w:rsidRPr="00B735CD">
              <w:rPr>
                <w:rFonts w:asciiTheme="majorHAnsi" w:hAnsiTheme="majorHAnsi" w:cstheme="majorHAnsi"/>
                <w:b/>
                <w:bCs/>
                <w:sz w:val="20"/>
                <w:szCs w:val="20"/>
              </w:rPr>
              <w:t xml:space="preserve">COVID-19 </w:t>
            </w:r>
            <w:r w:rsidRPr="00B735CD">
              <w:rPr>
                <w:rFonts w:asciiTheme="majorHAnsi" w:hAnsiTheme="majorHAnsi" w:cstheme="majorHAnsi"/>
                <w:b/>
                <w:bCs/>
                <w:sz w:val="20"/>
                <w:szCs w:val="20"/>
              </w:rPr>
              <w:t>can develop rapidly</w:t>
            </w:r>
            <w:r w:rsidR="00E22476">
              <w:rPr>
                <w:rFonts w:asciiTheme="majorHAnsi" w:hAnsiTheme="majorHAnsi" w:cstheme="majorHAnsi"/>
                <w:b/>
                <w:bCs/>
                <w:sz w:val="20"/>
                <w:szCs w:val="20"/>
              </w:rPr>
              <w:t>. T</w:t>
            </w:r>
            <w:r w:rsidRPr="00B735CD">
              <w:rPr>
                <w:rFonts w:asciiTheme="majorHAnsi" w:hAnsiTheme="majorHAnsi" w:cstheme="majorHAnsi"/>
                <w:b/>
                <w:bCs/>
                <w:sz w:val="20"/>
                <w:szCs w:val="20"/>
              </w:rPr>
              <w:t>herefore</w:t>
            </w:r>
            <w:r w:rsidR="00E22476">
              <w:rPr>
                <w:rFonts w:asciiTheme="majorHAnsi" w:hAnsiTheme="majorHAnsi" w:cstheme="majorHAnsi"/>
                <w:b/>
                <w:bCs/>
                <w:sz w:val="20"/>
                <w:szCs w:val="20"/>
              </w:rPr>
              <w:t>,</w:t>
            </w:r>
            <w:r w:rsidRPr="00B735CD">
              <w:rPr>
                <w:rFonts w:asciiTheme="majorHAnsi" w:hAnsiTheme="majorHAnsi" w:cstheme="majorHAnsi"/>
                <w:b/>
                <w:bCs/>
                <w:sz w:val="20"/>
                <w:szCs w:val="20"/>
              </w:rPr>
              <w:t xml:space="preserve"> there should be a plan in place to regularly monitor the patient and </w:t>
            </w:r>
            <w:r w:rsidR="00A874F8" w:rsidRPr="00B735CD">
              <w:rPr>
                <w:rFonts w:asciiTheme="majorHAnsi" w:hAnsiTheme="majorHAnsi" w:cstheme="majorHAnsi"/>
                <w:b/>
                <w:bCs/>
                <w:sz w:val="20"/>
                <w:szCs w:val="20"/>
              </w:rPr>
              <w:t xml:space="preserve">reduce or </w:t>
            </w:r>
            <w:r w:rsidRPr="00B735CD">
              <w:rPr>
                <w:rFonts w:asciiTheme="majorHAnsi" w:hAnsiTheme="majorHAnsi" w:cstheme="majorHAnsi"/>
                <w:b/>
                <w:bCs/>
                <w:sz w:val="20"/>
                <w:szCs w:val="20"/>
              </w:rPr>
              <w:t>discontinue the benzodiazepine should respiration become compromised</w:t>
            </w:r>
            <w:r w:rsidRPr="00B735CD">
              <w:rPr>
                <w:rFonts w:asciiTheme="majorHAnsi" w:hAnsiTheme="majorHAnsi" w:cstheme="majorHAnsi"/>
                <w:sz w:val="20"/>
                <w:szCs w:val="20"/>
              </w:rPr>
              <w:t>.</w:t>
            </w:r>
          </w:p>
          <w:p w14:paraId="1F07C0BD" w14:textId="6ED39F3F" w:rsidR="00DA244A" w:rsidRPr="00B735CD" w:rsidRDefault="00DA244A" w:rsidP="005D6C0C">
            <w:pPr>
              <w:spacing w:before="8" w:after="8"/>
              <w:rPr>
                <w:rFonts w:asciiTheme="majorHAnsi" w:hAnsiTheme="majorHAnsi" w:cstheme="majorHAnsi"/>
                <w:b/>
                <w:bCs/>
                <w:sz w:val="20"/>
                <w:szCs w:val="20"/>
              </w:rPr>
            </w:pPr>
          </w:p>
          <w:p w14:paraId="09426584" w14:textId="6F84F76F" w:rsidR="008237B7" w:rsidRPr="00B735CD" w:rsidRDefault="00E01DD6" w:rsidP="005D6C0C">
            <w:pPr>
              <w:spacing w:before="8" w:after="8"/>
              <w:rPr>
                <w:rFonts w:asciiTheme="majorHAnsi" w:hAnsiTheme="majorHAnsi" w:cstheme="majorHAnsi"/>
                <w:b/>
                <w:bCs/>
                <w:sz w:val="20"/>
                <w:szCs w:val="20"/>
              </w:rPr>
            </w:pPr>
            <w:r w:rsidRPr="00B735CD">
              <w:rPr>
                <w:rFonts w:asciiTheme="majorHAnsi" w:hAnsiTheme="majorHAnsi" w:cstheme="majorHAnsi"/>
                <w:b/>
                <w:bCs/>
                <w:sz w:val="20"/>
                <w:szCs w:val="20"/>
              </w:rPr>
              <w:t>This must be balanced against the risk of rapid withdrawal of benzodiazepines in long term users</w:t>
            </w:r>
            <w:r w:rsidR="00A6569D" w:rsidRPr="00B735CD">
              <w:rPr>
                <w:rFonts w:asciiTheme="majorHAnsi" w:hAnsiTheme="majorHAnsi" w:cstheme="majorHAnsi"/>
                <w:b/>
                <w:bCs/>
                <w:sz w:val="20"/>
                <w:szCs w:val="20"/>
              </w:rPr>
              <w:t xml:space="preserve"> which may lead to significant rebound anxiety</w:t>
            </w:r>
            <w:r w:rsidRPr="00B735CD">
              <w:rPr>
                <w:rFonts w:asciiTheme="majorHAnsi" w:hAnsiTheme="majorHAnsi" w:cstheme="majorHAnsi"/>
                <w:b/>
                <w:bCs/>
                <w:sz w:val="20"/>
                <w:szCs w:val="20"/>
              </w:rPr>
              <w:t>.</w:t>
            </w:r>
            <w:r w:rsidR="00C27E40" w:rsidRPr="00B735CD">
              <w:rPr>
                <w:rFonts w:asciiTheme="majorHAnsi" w:hAnsiTheme="majorHAnsi" w:cstheme="majorHAnsi"/>
                <w:b/>
                <w:bCs/>
                <w:sz w:val="20"/>
                <w:szCs w:val="20"/>
              </w:rPr>
              <w:t xml:space="preserve"> </w:t>
            </w:r>
            <w:r w:rsidR="009F2E5E" w:rsidRPr="00B735CD">
              <w:rPr>
                <w:rFonts w:asciiTheme="majorHAnsi" w:hAnsiTheme="majorHAnsi" w:cstheme="majorHAnsi"/>
                <w:b/>
                <w:bCs/>
                <w:sz w:val="20"/>
                <w:szCs w:val="20"/>
              </w:rPr>
              <w:t>See further advice below</w:t>
            </w:r>
            <w:r w:rsidR="009F2E5E" w:rsidRPr="00B735CD">
              <w:rPr>
                <w:rFonts w:asciiTheme="majorHAnsi" w:hAnsiTheme="majorHAnsi" w:cstheme="majorHAnsi"/>
                <w:sz w:val="20"/>
                <w:szCs w:val="20"/>
              </w:rPr>
              <w:t>.</w:t>
            </w:r>
          </w:p>
          <w:p w14:paraId="260008B6" w14:textId="27FF53E6" w:rsidR="000F641C" w:rsidRPr="00B735CD" w:rsidRDefault="000F641C" w:rsidP="005D6C0C">
            <w:pPr>
              <w:spacing w:before="8" w:after="8"/>
              <w:rPr>
                <w:rFonts w:asciiTheme="majorHAnsi" w:hAnsiTheme="majorHAnsi" w:cstheme="majorHAnsi"/>
                <w:b/>
                <w:bCs/>
                <w:sz w:val="20"/>
                <w:szCs w:val="20"/>
              </w:rPr>
            </w:pPr>
          </w:p>
        </w:tc>
        <w:tc>
          <w:tcPr>
            <w:tcW w:w="1717" w:type="pct"/>
            <w:tcBorders>
              <w:top w:val="single" w:sz="4" w:space="0" w:color="auto"/>
              <w:bottom w:val="single" w:sz="4" w:space="0" w:color="auto"/>
              <w:right w:val="single" w:sz="4" w:space="0" w:color="auto"/>
            </w:tcBorders>
            <w:shd w:val="clear" w:color="auto" w:fill="auto"/>
          </w:tcPr>
          <w:p w14:paraId="6B4BE728" w14:textId="3DB3229C" w:rsidR="00BB45C8" w:rsidRPr="00B735CD" w:rsidRDefault="00667D18" w:rsidP="00BE4E96">
            <w:pPr>
              <w:spacing w:before="8" w:after="8"/>
              <w:rPr>
                <w:rFonts w:asciiTheme="majorHAnsi" w:hAnsiTheme="majorHAnsi" w:cstheme="majorHAnsi"/>
                <w:sz w:val="20"/>
                <w:szCs w:val="20"/>
              </w:rPr>
            </w:pPr>
            <w:hyperlink r:id="rId27" w:history="1">
              <w:r w:rsidR="009E236D" w:rsidRPr="00B735CD">
                <w:rPr>
                  <w:rStyle w:val="Hyperlink"/>
                  <w:rFonts w:asciiTheme="majorHAnsi" w:hAnsiTheme="majorHAnsi" w:cstheme="majorHAnsi"/>
                  <w:sz w:val="20"/>
                  <w:szCs w:val="20"/>
                </w:rPr>
                <w:t>https://www.bap.org.uk/pdfs/BAP_Guidelines-Anxiety.pdf</w:t>
              </w:r>
            </w:hyperlink>
          </w:p>
          <w:p w14:paraId="4D9788D2" w14:textId="77777777" w:rsidR="009E236D" w:rsidRPr="00B735CD" w:rsidRDefault="009E236D" w:rsidP="00BE4E96">
            <w:pPr>
              <w:spacing w:before="8" w:after="8"/>
              <w:rPr>
                <w:rFonts w:asciiTheme="majorHAnsi" w:hAnsiTheme="majorHAnsi" w:cstheme="majorHAnsi"/>
                <w:sz w:val="20"/>
                <w:szCs w:val="20"/>
              </w:rPr>
            </w:pPr>
          </w:p>
          <w:p w14:paraId="60856A0B" w14:textId="77777777" w:rsidR="00BB45C8" w:rsidRPr="00B735CD" w:rsidRDefault="00BB45C8" w:rsidP="00BE4E96">
            <w:pPr>
              <w:spacing w:before="8" w:after="8"/>
              <w:rPr>
                <w:rFonts w:asciiTheme="majorHAnsi" w:hAnsiTheme="majorHAnsi" w:cstheme="majorHAnsi"/>
                <w:sz w:val="20"/>
                <w:szCs w:val="20"/>
              </w:rPr>
            </w:pPr>
          </w:p>
          <w:p w14:paraId="61382D74" w14:textId="77777777" w:rsidR="00BB45C8" w:rsidRPr="00B735CD" w:rsidRDefault="00BB45C8" w:rsidP="00BE4E96">
            <w:pPr>
              <w:spacing w:before="8" w:after="8"/>
              <w:rPr>
                <w:rFonts w:asciiTheme="majorHAnsi" w:hAnsiTheme="majorHAnsi" w:cstheme="majorHAnsi"/>
                <w:sz w:val="20"/>
                <w:szCs w:val="20"/>
              </w:rPr>
            </w:pPr>
          </w:p>
          <w:p w14:paraId="2DAB1267" w14:textId="146DF4CE" w:rsidR="009E236D" w:rsidRPr="00B735CD" w:rsidRDefault="009E236D" w:rsidP="00BE4E96">
            <w:pPr>
              <w:spacing w:before="8" w:after="8"/>
              <w:rPr>
                <w:rFonts w:asciiTheme="majorHAnsi" w:hAnsiTheme="majorHAnsi" w:cstheme="majorHAnsi"/>
                <w:sz w:val="20"/>
                <w:szCs w:val="20"/>
              </w:rPr>
            </w:pPr>
          </w:p>
          <w:p w14:paraId="59553C4E" w14:textId="77777777" w:rsidR="003D5335" w:rsidRPr="00B735CD" w:rsidRDefault="003D5335" w:rsidP="00BE4E96">
            <w:pPr>
              <w:spacing w:before="8" w:after="8"/>
              <w:rPr>
                <w:rFonts w:asciiTheme="majorHAnsi" w:hAnsiTheme="majorHAnsi" w:cstheme="majorHAnsi"/>
                <w:sz w:val="20"/>
                <w:szCs w:val="20"/>
              </w:rPr>
            </w:pPr>
          </w:p>
          <w:p w14:paraId="41680CA1" w14:textId="7D62C2C8" w:rsidR="009E236D" w:rsidRPr="00B735CD" w:rsidRDefault="00667D18" w:rsidP="00BE4E96">
            <w:pPr>
              <w:spacing w:before="8" w:after="8"/>
              <w:rPr>
                <w:rFonts w:asciiTheme="majorHAnsi" w:hAnsiTheme="majorHAnsi" w:cstheme="majorHAnsi"/>
                <w:sz w:val="20"/>
                <w:szCs w:val="20"/>
              </w:rPr>
            </w:pPr>
            <w:hyperlink r:id="rId28" w:anchor="!scenario" w:history="1">
              <w:r w:rsidR="00943CB0" w:rsidRPr="00B735CD">
                <w:rPr>
                  <w:rStyle w:val="Hyperlink"/>
                  <w:rFonts w:asciiTheme="majorHAnsi" w:hAnsiTheme="majorHAnsi" w:cstheme="majorHAnsi"/>
                  <w:sz w:val="20"/>
                  <w:szCs w:val="20"/>
                </w:rPr>
                <w:t>https://cks.nice.org.uk/benzodiazepine-and-z-drug-withdrawal#!scenario</w:t>
              </w:r>
            </w:hyperlink>
          </w:p>
          <w:p w14:paraId="6A5AE9E8" w14:textId="0617280C" w:rsidR="009E236D" w:rsidRPr="00B735CD" w:rsidRDefault="009E236D" w:rsidP="00BE4E96">
            <w:pPr>
              <w:spacing w:before="8" w:after="8"/>
              <w:rPr>
                <w:rFonts w:asciiTheme="majorHAnsi" w:hAnsiTheme="majorHAnsi" w:cstheme="majorHAnsi"/>
                <w:sz w:val="20"/>
                <w:szCs w:val="20"/>
              </w:rPr>
            </w:pPr>
          </w:p>
        </w:tc>
      </w:tr>
      <w:tr w:rsidR="00992EE8" w:rsidRPr="00B735CD" w14:paraId="2ECA0575" w14:textId="77777777" w:rsidTr="008B0B69">
        <w:tc>
          <w:tcPr>
            <w:tcW w:w="515" w:type="pct"/>
            <w:tcBorders>
              <w:top w:val="single" w:sz="4" w:space="0" w:color="auto"/>
              <w:left w:val="single" w:sz="4" w:space="0" w:color="auto"/>
              <w:bottom w:val="single" w:sz="4" w:space="0" w:color="auto"/>
            </w:tcBorders>
            <w:shd w:val="clear" w:color="auto" w:fill="auto"/>
          </w:tcPr>
          <w:p w14:paraId="47D3362A" w14:textId="723CEE4E" w:rsidR="00992EE8" w:rsidRPr="00B735CD" w:rsidRDefault="00452DC5" w:rsidP="00992EE8">
            <w:pPr>
              <w:spacing w:before="8" w:after="8"/>
              <w:rPr>
                <w:rFonts w:asciiTheme="majorHAnsi" w:hAnsiTheme="majorHAnsi" w:cstheme="majorHAnsi"/>
                <w:sz w:val="20"/>
                <w:szCs w:val="20"/>
              </w:rPr>
            </w:pPr>
            <w:r w:rsidRPr="00B735CD">
              <w:rPr>
                <w:rFonts w:asciiTheme="majorHAnsi" w:hAnsiTheme="majorHAnsi" w:cstheme="majorHAnsi"/>
                <w:sz w:val="20"/>
                <w:szCs w:val="20"/>
              </w:rPr>
              <w:t xml:space="preserve">For acute agitation / </w:t>
            </w:r>
            <w:r w:rsidR="000D1735" w:rsidRPr="00B735CD">
              <w:rPr>
                <w:rFonts w:asciiTheme="majorHAnsi" w:hAnsiTheme="majorHAnsi" w:cstheme="majorHAnsi"/>
                <w:sz w:val="20"/>
                <w:szCs w:val="20"/>
              </w:rPr>
              <w:t>r</w:t>
            </w:r>
            <w:r w:rsidRPr="00B735CD">
              <w:rPr>
                <w:rFonts w:asciiTheme="majorHAnsi" w:hAnsiTheme="majorHAnsi" w:cstheme="majorHAnsi"/>
                <w:sz w:val="20"/>
                <w:szCs w:val="20"/>
              </w:rPr>
              <w:t xml:space="preserve">apid </w:t>
            </w:r>
            <w:r w:rsidR="000D1735" w:rsidRPr="00B735CD">
              <w:rPr>
                <w:rFonts w:asciiTheme="majorHAnsi" w:hAnsiTheme="majorHAnsi" w:cstheme="majorHAnsi"/>
                <w:sz w:val="20"/>
                <w:szCs w:val="20"/>
              </w:rPr>
              <w:t>t</w:t>
            </w:r>
            <w:r w:rsidRPr="00B735CD">
              <w:rPr>
                <w:rFonts w:asciiTheme="majorHAnsi" w:hAnsiTheme="majorHAnsi" w:cstheme="majorHAnsi"/>
                <w:sz w:val="20"/>
                <w:szCs w:val="20"/>
              </w:rPr>
              <w:t>ranquilisation</w:t>
            </w:r>
          </w:p>
        </w:tc>
        <w:tc>
          <w:tcPr>
            <w:tcW w:w="2768" w:type="pct"/>
            <w:tcBorders>
              <w:top w:val="single" w:sz="4" w:space="0" w:color="auto"/>
              <w:bottom w:val="single" w:sz="4" w:space="0" w:color="auto"/>
            </w:tcBorders>
            <w:shd w:val="clear" w:color="auto" w:fill="auto"/>
          </w:tcPr>
          <w:p w14:paraId="75491B14" w14:textId="3009CE5C" w:rsidR="00992EE8" w:rsidRPr="00B735CD" w:rsidRDefault="003E1039" w:rsidP="003E1039">
            <w:pPr>
              <w:spacing w:before="8" w:after="8"/>
              <w:rPr>
                <w:rFonts w:asciiTheme="majorHAnsi" w:hAnsiTheme="majorHAnsi" w:cstheme="majorHAnsi"/>
                <w:b/>
                <w:bCs/>
                <w:sz w:val="20"/>
                <w:szCs w:val="20"/>
              </w:rPr>
            </w:pPr>
            <w:r w:rsidRPr="00B735CD">
              <w:rPr>
                <w:rFonts w:asciiTheme="majorHAnsi" w:hAnsiTheme="majorHAnsi" w:cstheme="majorHAnsi"/>
                <w:sz w:val="20"/>
                <w:szCs w:val="20"/>
              </w:rPr>
              <w:t>If a patient with suspected or diagnosed COVID-19</w:t>
            </w:r>
            <w:r w:rsidR="00534F07" w:rsidRPr="00B735CD">
              <w:rPr>
                <w:rFonts w:asciiTheme="majorHAnsi" w:hAnsiTheme="majorHAnsi" w:cstheme="majorHAnsi"/>
                <w:sz w:val="20"/>
                <w:szCs w:val="20"/>
              </w:rPr>
              <w:t xml:space="preserve"> is acutely disturbed and there are </w:t>
            </w:r>
            <w:r w:rsidR="00534F07" w:rsidRPr="00B735CD">
              <w:rPr>
                <w:rFonts w:asciiTheme="majorHAnsi" w:hAnsiTheme="majorHAnsi" w:cstheme="majorHAnsi"/>
                <w:b/>
                <w:bCs/>
                <w:sz w:val="20"/>
                <w:szCs w:val="20"/>
              </w:rPr>
              <w:t>no signs of respiratory compromise</w:t>
            </w:r>
            <w:r w:rsidR="00F30C84" w:rsidRPr="00B735CD">
              <w:rPr>
                <w:rFonts w:asciiTheme="majorHAnsi" w:hAnsiTheme="majorHAnsi" w:cstheme="majorHAnsi"/>
                <w:b/>
                <w:bCs/>
                <w:sz w:val="20"/>
                <w:szCs w:val="20"/>
              </w:rPr>
              <w:t xml:space="preserve"> </w:t>
            </w:r>
            <w:r w:rsidR="00534F07" w:rsidRPr="00B735CD">
              <w:rPr>
                <w:rFonts w:asciiTheme="majorHAnsi" w:hAnsiTheme="majorHAnsi" w:cstheme="majorHAnsi"/>
                <w:b/>
                <w:bCs/>
                <w:sz w:val="20"/>
                <w:szCs w:val="20"/>
              </w:rPr>
              <w:t>(decreased or increased respiratory rate) cardiovascular disease or decreased level of consciousness, then medication</w:t>
            </w:r>
            <w:r w:rsidR="00BF45BF" w:rsidRPr="00B735CD">
              <w:rPr>
                <w:rFonts w:asciiTheme="majorHAnsi" w:hAnsiTheme="majorHAnsi" w:cstheme="majorHAnsi"/>
                <w:b/>
                <w:bCs/>
                <w:sz w:val="20"/>
                <w:szCs w:val="20"/>
              </w:rPr>
              <w:t>, including benzodiazepines,</w:t>
            </w:r>
            <w:r w:rsidR="00534F07" w:rsidRPr="00B735CD">
              <w:rPr>
                <w:rFonts w:asciiTheme="majorHAnsi" w:hAnsiTheme="majorHAnsi" w:cstheme="majorHAnsi"/>
                <w:b/>
                <w:bCs/>
                <w:sz w:val="20"/>
                <w:szCs w:val="20"/>
              </w:rPr>
              <w:t xml:space="preserve"> can be used with caution</w:t>
            </w:r>
            <w:r w:rsidR="00BF45BF" w:rsidRPr="00B735CD">
              <w:rPr>
                <w:rFonts w:asciiTheme="majorHAnsi" w:hAnsiTheme="majorHAnsi" w:cstheme="majorHAnsi"/>
                <w:sz w:val="20"/>
                <w:szCs w:val="20"/>
              </w:rPr>
              <w:t>.</w:t>
            </w:r>
          </w:p>
          <w:p w14:paraId="73F54F53" w14:textId="24F10AB5" w:rsidR="007973AD" w:rsidRPr="00B735CD" w:rsidRDefault="007973AD" w:rsidP="003E1039">
            <w:pPr>
              <w:spacing w:before="8" w:after="8"/>
              <w:rPr>
                <w:rFonts w:asciiTheme="majorHAnsi" w:hAnsiTheme="majorHAnsi" w:cstheme="majorHAnsi"/>
                <w:sz w:val="20"/>
                <w:szCs w:val="20"/>
              </w:rPr>
            </w:pPr>
          </w:p>
          <w:p w14:paraId="4E34766E" w14:textId="388E9683" w:rsidR="007973AD" w:rsidRPr="00B735CD" w:rsidRDefault="00A46511" w:rsidP="00A46511">
            <w:pPr>
              <w:spacing w:before="8" w:after="8"/>
              <w:rPr>
                <w:rFonts w:asciiTheme="majorHAnsi" w:hAnsiTheme="majorHAnsi" w:cstheme="majorHAnsi"/>
                <w:b/>
                <w:bCs/>
                <w:sz w:val="20"/>
                <w:szCs w:val="20"/>
              </w:rPr>
            </w:pPr>
            <w:r w:rsidRPr="00B735CD">
              <w:rPr>
                <w:rFonts w:asciiTheme="majorHAnsi" w:hAnsiTheme="majorHAnsi" w:cstheme="majorHAnsi"/>
                <w:b/>
                <w:bCs/>
                <w:sz w:val="20"/>
                <w:szCs w:val="20"/>
              </w:rPr>
              <w:t>Benzodiazepines should not be used when a patient has acute pulmonary insufficiency</w:t>
            </w:r>
            <w:r w:rsidRPr="00B735CD">
              <w:rPr>
                <w:rFonts w:asciiTheme="majorHAnsi" w:hAnsiTheme="majorHAnsi" w:cstheme="majorHAnsi"/>
                <w:sz w:val="20"/>
                <w:szCs w:val="20"/>
              </w:rPr>
              <w:t>.</w:t>
            </w:r>
          </w:p>
          <w:p w14:paraId="5130FD40" w14:textId="77777777" w:rsidR="00A46511" w:rsidRPr="00B735CD" w:rsidRDefault="00A46511" w:rsidP="00A46511">
            <w:pPr>
              <w:spacing w:before="8" w:after="8"/>
              <w:rPr>
                <w:rFonts w:asciiTheme="majorHAnsi" w:hAnsiTheme="majorHAnsi" w:cstheme="majorHAnsi"/>
                <w:b/>
                <w:bCs/>
                <w:sz w:val="20"/>
                <w:szCs w:val="20"/>
              </w:rPr>
            </w:pPr>
          </w:p>
          <w:p w14:paraId="1099B224" w14:textId="1446A690" w:rsidR="009570B0" w:rsidRPr="00B735CD" w:rsidRDefault="00BF45BF" w:rsidP="00E708CC">
            <w:pPr>
              <w:pStyle w:val="ListParagraph"/>
              <w:numPr>
                <w:ilvl w:val="0"/>
                <w:numId w:val="8"/>
              </w:numPr>
              <w:spacing w:before="8" w:after="8"/>
              <w:rPr>
                <w:rFonts w:asciiTheme="majorHAnsi" w:hAnsiTheme="majorHAnsi" w:cstheme="majorHAnsi"/>
                <w:sz w:val="20"/>
                <w:szCs w:val="20"/>
              </w:rPr>
            </w:pPr>
            <w:r w:rsidRPr="00B735CD">
              <w:rPr>
                <w:rFonts w:asciiTheme="majorHAnsi" w:hAnsiTheme="majorHAnsi" w:cstheme="majorHAnsi"/>
                <w:b/>
                <w:bCs/>
                <w:sz w:val="20"/>
                <w:szCs w:val="20"/>
              </w:rPr>
              <w:t xml:space="preserve">Where possible, use </w:t>
            </w:r>
            <w:r w:rsidR="00EA4417" w:rsidRPr="00B735CD">
              <w:rPr>
                <w:rFonts w:asciiTheme="majorHAnsi" w:hAnsiTheme="majorHAnsi" w:cstheme="majorHAnsi"/>
                <w:b/>
                <w:bCs/>
                <w:sz w:val="20"/>
                <w:szCs w:val="20"/>
              </w:rPr>
              <w:t>short-acting</w:t>
            </w:r>
            <w:r w:rsidRPr="00B735CD">
              <w:rPr>
                <w:rFonts w:asciiTheme="majorHAnsi" w:hAnsiTheme="majorHAnsi" w:cstheme="majorHAnsi"/>
                <w:b/>
                <w:bCs/>
                <w:sz w:val="20"/>
                <w:szCs w:val="20"/>
              </w:rPr>
              <w:t xml:space="preserve"> </w:t>
            </w:r>
            <w:r w:rsidR="009570B0" w:rsidRPr="00B735CD">
              <w:rPr>
                <w:rFonts w:asciiTheme="majorHAnsi" w:hAnsiTheme="majorHAnsi" w:cstheme="majorHAnsi"/>
                <w:b/>
                <w:bCs/>
                <w:sz w:val="20"/>
                <w:szCs w:val="20"/>
              </w:rPr>
              <w:t>medication</w:t>
            </w:r>
            <w:r w:rsidR="00401E63" w:rsidRPr="00B735CD">
              <w:rPr>
                <w:rFonts w:asciiTheme="majorHAnsi" w:hAnsiTheme="majorHAnsi" w:cstheme="majorHAnsi"/>
                <w:sz w:val="20"/>
                <w:szCs w:val="20"/>
              </w:rPr>
              <w:t xml:space="preserve"> (such as lorazepam) </w:t>
            </w:r>
            <w:r w:rsidR="009570B0" w:rsidRPr="00B735CD">
              <w:rPr>
                <w:rFonts w:asciiTheme="majorHAnsi" w:hAnsiTheme="majorHAnsi" w:cstheme="majorHAnsi"/>
                <w:sz w:val="20"/>
                <w:szCs w:val="20"/>
              </w:rPr>
              <w:t>as the patient</w:t>
            </w:r>
            <w:r w:rsidR="00C453B2" w:rsidRPr="00B735CD">
              <w:rPr>
                <w:rFonts w:asciiTheme="majorHAnsi" w:hAnsiTheme="majorHAnsi" w:cstheme="majorHAnsi"/>
                <w:sz w:val="20"/>
                <w:szCs w:val="20"/>
              </w:rPr>
              <w:t>’</w:t>
            </w:r>
            <w:r w:rsidR="009570B0" w:rsidRPr="00B735CD">
              <w:rPr>
                <w:rFonts w:asciiTheme="majorHAnsi" w:hAnsiTheme="majorHAnsi" w:cstheme="majorHAnsi"/>
                <w:sz w:val="20"/>
                <w:szCs w:val="20"/>
              </w:rPr>
              <w:t>s physical health condition may deteriorate rapidly.</w:t>
            </w:r>
          </w:p>
          <w:p w14:paraId="3CC98210" w14:textId="49444C44" w:rsidR="00E708CC" w:rsidRPr="00B735CD" w:rsidRDefault="009570B0" w:rsidP="00E708CC">
            <w:pPr>
              <w:pStyle w:val="ListParagraph"/>
              <w:numPr>
                <w:ilvl w:val="0"/>
                <w:numId w:val="8"/>
              </w:numPr>
              <w:spacing w:before="8" w:after="8"/>
              <w:rPr>
                <w:rFonts w:asciiTheme="majorHAnsi" w:hAnsiTheme="majorHAnsi" w:cstheme="majorHAnsi"/>
                <w:sz w:val="20"/>
                <w:szCs w:val="20"/>
              </w:rPr>
            </w:pPr>
            <w:r w:rsidRPr="00B735CD">
              <w:rPr>
                <w:rFonts w:asciiTheme="majorHAnsi" w:hAnsiTheme="majorHAnsi" w:cstheme="majorHAnsi"/>
                <w:b/>
                <w:bCs/>
                <w:sz w:val="20"/>
                <w:szCs w:val="20"/>
              </w:rPr>
              <w:t>Oral medication is preferred</w:t>
            </w:r>
            <w:r w:rsidRPr="00B735CD">
              <w:rPr>
                <w:rFonts w:asciiTheme="majorHAnsi" w:hAnsiTheme="majorHAnsi" w:cstheme="majorHAnsi"/>
                <w:sz w:val="20"/>
                <w:szCs w:val="20"/>
              </w:rPr>
              <w:t xml:space="preserve"> and should be offered as first line.</w:t>
            </w:r>
          </w:p>
          <w:p w14:paraId="25E1EFA1" w14:textId="5C2E9741" w:rsidR="00223A1F" w:rsidRPr="00B735CD" w:rsidRDefault="00D5278C" w:rsidP="00223A1F">
            <w:pPr>
              <w:pStyle w:val="ListParagraph"/>
              <w:numPr>
                <w:ilvl w:val="0"/>
                <w:numId w:val="8"/>
              </w:numPr>
              <w:spacing w:before="8" w:after="8"/>
              <w:rPr>
                <w:rFonts w:asciiTheme="majorHAnsi" w:hAnsiTheme="majorHAnsi" w:cstheme="majorHAnsi"/>
                <w:sz w:val="20"/>
                <w:szCs w:val="20"/>
              </w:rPr>
            </w:pPr>
            <w:r w:rsidRPr="00B735CD">
              <w:rPr>
                <w:rFonts w:asciiTheme="majorHAnsi" w:hAnsiTheme="majorHAnsi" w:cstheme="majorHAnsi"/>
                <w:b/>
                <w:bCs/>
                <w:sz w:val="20"/>
                <w:szCs w:val="20"/>
              </w:rPr>
              <w:t>Parenteral medication is more likely to cause dose related side effects</w:t>
            </w:r>
            <w:r w:rsidRPr="00B735CD">
              <w:rPr>
                <w:rFonts w:asciiTheme="majorHAnsi" w:hAnsiTheme="majorHAnsi" w:cstheme="majorHAnsi"/>
                <w:sz w:val="20"/>
                <w:szCs w:val="20"/>
              </w:rPr>
              <w:t>, such as respiratory depression</w:t>
            </w:r>
            <w:r w:rsidR="00C27E40" w:rsidRPr="00B735CD">
              <w:rPr>
                <w:rFonts w:asciiTheme="majorHAnsi" w:hAnsiTheme="majorHAnsi" w:cstheme="majorHAnsi"/>
                <w:sz w:val="20"/>
                <w:szCs w:val="20"/>
              </w:rPr>
              <w:t>.</w:t>
            </w:r>
          </w:p>
          <w:p w14:paraId="2D9C7001" w14:textId="198F7562" w:rsidR="009570B0" w:rsidRPr="00B735CD" w:rsidRDefault="00915A3D" w:rsidP="00223A1F">
            <w:pPr>
              <w:pStyle w:val="ListParagraph"/>
              <w:numPr>
                <w:ilvl w:val="0"/>
                <w:numId w:val="8"/>
              </w:numPr>
              <w:spacing w:before="8" w:after="8"/>
              <w:rPr>
                <w:rFonts w:asciiTheme="majorHAnsi" w:hAnsiTheme="majorHAnsi" w:cstheme="majorHAnsi"/>
                <w:sz w:val="20"/>
                <w:szCs w:val="20"/>
              </w:rPr>
            </w:pPr>
            <w:r w:rsidRPr="00B735CD">
              <w:rPr>
                <w:rFonts w:asciiTheme="majorHAnsi" w:hAnsiTheme="majorHAnsi" w:cstheme="majorHAnsi"/>
                <w:b/>
                <w:bCs/>
                <w:sz w:val="20"/>
                <w:szCs w:val="20"/>
              </w:rPr>
              <w:t>Ensure imm</w:t>
            </w:r>
            <w:r w:rsidR="007973AD" w:rsidRPr="00B735CD">
              <w:rPr>
                <w:rFonts w:asciiTheme="majorHAnsi" w:hAnsiTheme="majorHAnsi" w:cstheme="majorHAnsi"/>
                <w:b/>
                <w:bCs/>
                <w:sz w:val="20"/>
                <w:szCs w:val="20"/>
              </w:rPr>
              <w:t>ediate access to flumazenil</w:t>
            </w:r>
            <w:r w:rsidR="007973AD" w:rsidRPr="00B735CD">
              <w:rPr>
                <w:rFonts w:asciiTheme="majorHAnsi" w:hAnsiTheme="majorHAnsi" w:cstheme="majorHAnsi"/>
                <w:sz w:val="20"/>
                <w:szCs w:val="20"/>
              </w:rPr>
              <w:t xml:space="preserve"> if benzodiazepines are given.</w:t>
            </w:r>
          </w:p>
          <w:p w14:paraId="39CA9E27" w14:textId="77777777" w:rsidR="006E010C" w:rsidRPr="00B735CD" w:rsidRDefault="006E010C" w:rsidP="003E1039">
            <w:pPr>
              <w:spacing w:before="8" w:after="8"/>
              <w:rPr>
                <w:rFonts w:asciiTheme="majorHAnsi" w:hAnsiTheme="majorHAnsi" w:cstheme="majorHAnsi"/>
                <w:b/>
                <w:bCs/>
                <w:sz w:val="20"/>
                <w:szCs w:val="20"/>
              </w:rPr>
            </w:pPr>
          </w:p>
          <w:p w14:paraId="48F355CD" w14:textId="6BE371F8" w:rsidR="006E010C" w:rsidRPr="00B735CD" w:rsidRDefault="006E010C" w:rsidP="003E1039">
            <w:pPr>
              <w:spacing w:before="8" w:after="8"/>
              <w:rPr>
                <w:rFonts w:asciiTheme="majorHAnsi" w:hAnsiTheme="majorHAnsi" w:cstheme="majorHAnsi"/>
                <w:b/>
                <w:bCs/>
                <w:sz w:val="20"/>
                <w:szCs w:val="20"/>
              </w:rPr>
            </w:pPr>
            <w:r w:rsidRPr="00B735CD">
              <w:rPr>
                <w:rFonts w:asciiTheme="majorHAnsi" w:hAnsiTheme="majorHAnsi" w:cstheme="majorHAnsi"/>
                <w:b/>
                <w:bCs/>
                <w:sz w:val="20"/>
                <w:szCs w:val="20"/>
              </w:rPr>
              <w:t xml:space="preserve">In patients with suspected or confirmed </w:t>
            </w:r>
            <w:r w:rsidR="00223A1F" w:rsidRPr="00B735CD">
              <w:rPr>
                <w:rFonts w:asciiTheme="majorHAnsi" w:hAnsiTheme="majorHAnsi" w:cstheme="majorHAnsi"/>
                <w:b/>
                <w:bCs/>
                <w:sz w:val="20"/>
                <w:szCs w:val="20"/>
              </w:rPr>
              <w:t>COVID-</w:t>
            </w:r>
            <w:r w:rsidRPr="00B735CD">
              <w:rPr>
                <w:rFonts w:asciiTheme="majorHAnsi" w:hAnsiTheme="majorHAnsi" w:cstheme="majorHAnsi"/>
                <w:b/>
                <w:bCs/>
                <w:sz w:val="20"/>
                <w:szCs w:val="20"/>
              </w:rPr>
              <w:t>19, prescribers should be aware that respiratory symptoms of C</w:t>
            </w:r>
            <w:r w:rsidR="00223A1F" w:rsidRPr="00B735CD">
              <w:rPr>
                <w:rFonts w:asciiTheme="majorHAnsi" w:hAnsiTheme="majorHAnsi" w:cstheme="majorHAnsi"/>
                <w:b/>
                <w:bCs/>
                <w:sz w:val="20"/>
                <w:szCs w:val="20"/>
              </w:rPr>
              <w:t>OVID-19</w:t>
            </w:r>
            <w:r w:rsidRPr="00B735CD">
              <w:rPr>
                <w:rFonts w:asciiTheme="majorHAnsi" w:hAnsiTheme="majorHAnsi" w:cstheme="majorHAnsi"/>
                <w:b/>
                <w:bCs/>
                <w:sz w:val="20"/>
                <w:szCs w:val="20"/>
              </w:rPr>
              <w:t xml:space="preserve"> can develop rapidly</w:t>
            </w:r>
            <w:r w:rsidR="00807D94">
              <w:rPr>
                <w:rFonts w:asciiTheme="majorHAnsi" w:hAnsiTheme="majorHAnsi" w:cstheme="majorHAnsi"/>
                <w:b/>
                <w:bCs/>
                <w:sz w:val="20"/>
                <w:szCs w:val="20"/>
              </w:rPr>
              <w:t>. T</w:t>
            </w:r>
            <w:r w:rsidRPr="00B735CD">
              <w:rPr>
                <w:rFonts w:asciiTheme="majorHAnsi" w:hAnsiTheme="majorHAnsi" w:cstheme="majorHAnsi"/>
                <w:b/>
                <w:bCs/>
                <w:sz w:val="20"/>
                <w:szCs w:val="20"/>
              </w:rPr>
              <w:t>herefore</w:t>
            </w:r>
            <w:r w:rsidR="00807D94">
              <w:rPr>
                <w:rFonts w:asciiTheme="majorHAnsi" w:hAnsiTheme="majorHAnsi" w:cstheme="majorHAnsi"/>
                <w:b/>
                <w:bCs/>
                <w:sz w:val="20"/>
                <w:szCs w:val="20"/>
              </w:rPr>
              <w:t>,</w:t>
            </w:r>
            <w:r w:rsidRPr="00B735CD">
              <w:rPr>
                <w:rFonts w:asciiTheme="majorHAnsi" w:hAnsiTheme="majorHAnsi" w:cstheme="majorHAnsi"/>
                <w:b/>
                <w:bCs/>
                <w:sz w:val="20"/>
                <w:szCs w:val="20"/>
              </w:rPr>
              <w:t xml:space="preserve"> there should be a plan in place to regularly monitor the patient and reduce or discontinue the benzodiazepine should respiration become compromised</w:t>
            </w:r>
            <w:r w:rsidRPr="00B735CD">
              <w:rPr>
                <w:rFonts w:asciiTheme="majorHAnsi" w:hAnsiTheme="majorHAnsi" w:cstheme="majorHAnsi"/>
                <w:sz w:val="20"/>
                <w:szCs w:val="20"/>
              </w:rPr>
              <w:t>.</w:t>
            </w:r>
          </w:p>
          <w:p w14:paraId="3A37C77C" w14:textId="08ECA8A8" w:rsidR="00223A1F" w:rsidRPr="00B735CD" w:rsidRDefault="00223A1F" w:rsidP="003E1039">
            <w:pPr>
              <w:spacing w:before="8" w:after="8"/>
              <w:rPr>
                <w:rFonts w:asciiTheme="majorHAnsi" w:hAnsiTheme="majorHAnsi" w:cstheme="majorHAnsi"/>
                <w:b/>
                <w:bCs/>
                <w:sz w:val="20"/>
                <w:szCs w:val="20"/>
              </w:rPr>
            </w:pPr>
          </w:p>
          <w:p w14:paraId="7A0EE8E1" w14:textId="7DF5381C" w:rsidR="00223A1F" w:rsidRPr="00B735CD" w:rsidRDefault="00223A1F" w:rsidP="003E1039">
            <w:pPr>
              <w:spacing w:before="8" w:after="8"/>
              <w:rPr>
                <w:rFonts w:asciiTheme="majorHAnsi" w:hAnsiTheme="majorHAnsi" w:cstheme="majorHAnsi"/>
                <w:sz w:val="20"/>
                <w:szCs w:val="20"/>
              </w:rPr>
            </w:pPr>
            <w:r w:rsidRPr="00B735CD">
              <w:rPr>
                <w:rFonts w:asciiTheme="majorHAnsi" w:hAnsiTheme="majorHAnsi" w:cstheme="majorHAnsi"/>
                <w:b/>
                <w:bCs/>
                <w:sz w:val="20"/>
                <w:szCs w:val="20"/>
              </w:rPr>
              <w:t>Benzodiazepines can be considered in treating anxiety, agitation or delirium in the context of COVID-19</w:t>
            </w:r>
            <w:r w:rsidR="00DD1339" w:rsidRPr="00B735CD">
              <w:rPr>
                <w:rFonts w:asciiTheme="majorHAnsi" w:hAnsiTheme="majorHAnsi" w:cstheme="majorHAnsi"/>
                <w:b/>
                <w:bCs/>
                <w:sz w:val="20"/>
                <w:szCs w:val="20"/>
              </w:rPr>
              <w:t>,</w:t>
            </w:r>
            <w:r w:rsidRPr="00B735CD">
              <w:rPr>
                <w:rFonts w:asciiTheme="majorHAnsi" w:hAnsiTheme="majorHAnsi" w:cstheme="majorHAnsi"/>
                <w:b/>
                <w:bCs/>
                <w:sz w:val="20"/>
                <w:szCs w:val="20"/>
              </w:rPr>
              <w:t xml:space="preserve"> including end of life care.</w:t>
            </w:r>
            <w:r w:rsidRPr="00B735CD">
              <w:rPr>
                <w:rFonts w:asciiTheme="majorHAnsi" w:hAnsiTheme="majorHAnsi" w:cstheme="majorHAnsi"/>
                <w:sz w:val="20"/>
                <w:szCs w:val="20"/>
              </w:rPr>
              <w:t xml:space="preserve"> Again, </w:t>
            </w:r>
            <w:r w:rsidR="00EA4417" w:rsidRPr="00B735CD">
              <w:rPr>
                <w:rFonts w:asciiTheme="majorHAnsi" w:hAnsiTheme="majorHAnsi" w:cstheme="majorHAnsi"/>
                <w:sz w:val="20"/>
                <w:szCs w:val="20"/>
              </w:rPr>
              <w:t>short-acting</w:t>
            </w:r>
            <w:r w:rsidRPr="00B735CD">
              <w:rPr>
                <w:rFonts w:asciiTheme="majorHAnsi" w:hAnsiTheme="majorHAnsi" w:cstheme="majorHAnsi"/>
                <w:sz w:val="20"/>
                <w:szCs w:val="20"/>
              </w:rPr>
              <w:t xml:space="preserve"> medications such as lorazepam are </w:t>
            </w:r>
            <w:proofErr w:type="gramStart"/>
            <w:r w:rsidRPr="00B735CD">
              <w:rPr>
                <w:rFonts w:asciiTheme="majorHAnsi" w:hAnsiTheme="majorHAnsi" w:cstheme="majorHAnsi"/>
                <w:sz w:val="20"/>
                <w:szCs w:val="20"/>
              </w:rPr>
              <w:t>preferable</w:t>
            </w:r>
            <w:proofErr w:type="gramEnd"/>
            <w:r w:rsidRPr="00B735CD">
              <w:rPr>
                <w:rFonts w:asciiTheme="majorHAnsi" w:hAnsiTheme="majorHAnsi" w:cstheme="majorHAnsi"/>
                <w:sz w:val="20"/>
                <w:szCs w:val="20"/>
              </w:rPr>
              <w:t xml:space="preserve"> and the above considerations should be taken into account.</w:t>
            </w:r>
          </w:p>
          <w:p w14:paraId="4B2C76AE" w14:textId="77777777" w:rsidR="00B735CD" w:rsidRDefault="00B735CD" w:rsidP="00B735CD">
            <w:pPr>
              <w:spacing w:before="8" w:after="8"/>
              <w:rPr>
                <w:rFonts w:asciiTheme="majorHAnsi" w:hAnsiTheme="majorHAnsi" w:cstheme="majorHAnsi"/>
                <w:sz w:val="20"/>
                <w:szCs w:val="20"/>
              </w:rPr>
            </w:pPr>
          </w:p>
          <w:p w14:paraId="7943468E" w14:textId="24F6B843" w:rsidR="00B735CD" w:rsidRDefault="00B735CD" w:rsidP="00B735CD">
            <w:pPr>
              <w:rPr>
                <w:rFonts w:asciiTheme="majorHAnsi" w:hAnsiTheme="majorHAnsi" w:cstheme="majorHAnsi"/>
                <w:sz w:val="20"/>
                <w:szCs w:val="20"/>
              </w:rPr>
            </w:pPr>
            <w:r>
              <w:rPr>
                <w:rFonts w:asciiTheme="majorHAnsi" w:hAnsiTheme="majorHAnsi" w:cstheme="majorHAnsi"/>
                <w:sz w:val="20"/>
                <w:szCs w:val="20"/>
              </w:rPr>
              <w:t>As</w:t>
            </w:r>
            <w:r w:rsidRPr="007B4AD0">
              <w:rPr>
                <w:rFonts w:asciiTheme="majorHAnsi" w:hAnsiTheme="majorHAnsi" w:cstheme="majorHAnsi"/>
                <w:sz w:val="20"/>
                <w:szCs w:val="20"/>
              </w:rPr>
              <w:t xml:space="preserve"> benzodiazepines may cause respiratory</w:t>
            </w:r>
            <w:r>
              <w:rPr>
                <w:rFonts w:asciiTheme="majorHAnsi" w:hAnsiTheme="majorHAnsi" w:cstheme="majorHAnsi"/>
                <w:sz w:val="20"/>
                <w:szCs w:val="20"/>
              </w:rPr>
              <w:t xml:space="preserve"> </w:t>
            </w:r>
            <w:r w:rsidRPr="007B4AD0">
              <w:rPr>
                <w:rFonts w:asciiTheme="majorHAnsi" w:hAnsiTheme="majorHAnsi" w:cstheme="majorHAnsi"/>
                <w:sz w:val="20"/>
                <w:szCs w:val="20"/>
              </w:rPr>
              <w:t xml:space="preserve">depression, haloperidol may be preferred in COVID delirium. </w:t>
            </w:r>
            <w:r>
              <w:rPr>
                <w:rFonts w:asciiTheme="majorHAnsi" w:hAnsiTheme="majorHAnsi" w:cstheme="majorHAnsi"/>
                <w:sz w:val="20"/>
                <w:szCs w:val="20"/>
              </w:rPr>
              <w:t xml:space="preserve">If antipsychotics are contra-indicated, low dose lorazepam can be used, although it is not licensed for delirium. </w:t>
            </w:r>
            <w:r w:rsidRPr="007B4AD0">
              <w:rPr>
                <w:rFonts w:asciiTheme="majorHAnsi" w:hAnsiTheme="majorHAnsi" w:cstheme="majorHAnsi"/>
                <w:sz w:val="20"/>
                <w:szCs w:val="20"/>
              </w:rPr>
              <w:t>Prescribe flumazenil if needed</w:t>
            </w:r>
            <w:r>
              <w:rPr>
                <w:rFonts w:asciiTheme="majorHAnsi" w:hAnsiTheme="majorHAnsi" w:cstheme="majorHAnsi"/>
                <w:sz w:val="20"/>
                <w:szCs w:val="20"/>
              </w:rPr>
              <w:t>.</w:t>
            </w:r>
          </w:p>
          <w:p w14:paraId="0CD1C114" w14:textId="5CEC88A7" w:rsidR="00B735CD" w:rsidRPr="00B735CD" w:rsidRDefault="00B735CD" w:rsidP="00B735CD">
            <w:pPr>
              <w:rPr>
                <w:rFonts w:asciiTheme="majorHAnsi" w:hAnsiTheme="majorHAnsi" w:cstheme="majorHAnsi"/>
                <w:b/>
                <w:bCs/>
                <w:sz w:val="20"/>
                <w:szCs w:val="20"/>
              </w:rPr>
            </w:pPr>
          </w:p>
        </w:tc>
        <w:tc>
          <w:tcPr>
            <w:tcW w:w="1717" w:type="pct"/>
            <w:tcBorders>
              <w:top w:val="single" w:sz="4" w:space="0" w:color="auto"/>
              <w:bottom w:val="single" w:sz="4" w:space="0" w:color="auto"/>
              <w:right w:val="single" w:sz="4" w:space="0" w:color="auto"/>
            </w:tcBorders>
            <w:shd w:val="clear" w:color="auto" w:fill="auto"/>
          </w:tcPr>
          <w:p w14:paraId="4334DBB2" w14:textId="0C0037F1" w:rsidR="00C77F74" w:rsidRPr="00667D18" w:rsidRDefault="00C77F74" w:rsidP="00BE4E96">
            <w:pPr>
              <w:spacing w:before="8" w:after="8"/>
              <w:rPr>
                <w:sz w:val="20"/>
                <w:szCs w:val="20"/>
              </w:rPr>
            </w:pPr>
            <w:hyperlink r:id="rId29" w:history="1">
              <w:r w:rsidRPr="00667D18">
                <w:rPr>
                  <w:rStyle w:val="Hyperlink"/>
                  <w:sz w:val="20"/>
                  <w:szCs w:val="20"/>
                </w:rPr>
                <w:t>https://napicu.org.uk/wp-content/uploads/2020/06/NAPICU-Guidance_rev4_11_May.pdf</w:t>
              </w:r>
            </w:hyperlink>
          </w:p>
          <w:p w14:paraId="243236D8" w14:textId="77777777" w:rsidR="00EC78D3" w:rsidRPr="00B735CD" w:rsidRDefault="00EC78D3" w:rsidP="00BE4E96">
            <w:pPr>
              <w:spacing w:before="8" w:after="8"/>
              <w:rPr>
                <w:rFonts w:asciiTheme="majorHAnsi" w:hAnsiTheme="majorHAnsi" w:cstheme="majorHAnsi"/>
                <w:sz w:val="20"/>
                <w:szCs w:val="20"/>
              </w:rPr>
            </w:pPr>
          </w:p>
          <w:p w14:paraId="734F3DD9" w14:textId="77777777" w:rsidR="00223A1F" w:rsidRPr="00B735CD" w:rsidRDefault="00223A1F" w:rsidP="00BE4E96">
            <w:pPr>
              <w:spacing w:before="8" w:after="8"/>
              <w:rPr>
                <w:rFonts w:asciiTheme="majorHAnsi" w:hAnsiTheme="majorHAnsi" w:cstheme="majorHAnsi"/>
                <w:sz w:val="20"/>
                <w:szCs w:val="20"/>
              </w:rPr>
            </w:pPr>
          </w:p>
          <w:p w14:paraId="48FFBC28" w14:textId="77777777" w:rsidR="00223A1F" w:rsidRPr="00B735CD" w:rsidRDefault="00223A1F" w:rsidP="00BE4E96">
            <w:pPr>
              <w:spacing w:before="8" w:after="8"/>
              <w:rPr>
                <w:rFonts w:asciiTheme="majorHAnsi" w:hAnsiTheme="majorHAnsi" w:cstheme="majorHAnsi"/>
                <w:sz w:val="20"/>
                <w:szCs w:val="20"/>
              </w:rPr>
            </w:pPr>
          </w:p>
          <w:p w14:paraId="1FAE4148" w14:textId="77777777" w:rsidR="00223A1F" w:rsidRPr="00B735CD" w:rsidRDefault="00223A1F" w:rsidP="00BE4E96">
            <w:pPr>
              <w:spacing w:before="8" w:after="8"/>
              <w:rPr>
                <w:rFonts w:asciiTheme="majorHAnsi" w:hAnsiTheme="majorHAnsi" w:cstheme="majorHAnsi"/>
                <w:sz w:val="20"/>
                <w:szCs w:val="20"/>
              </w:rPr>
            </w:pPr>
          </w:p>
          <w:p w14:paraId="75655ADF" w14:textId="77777777" w:rsidR="00223A1F" w:rsidRPr="00B735CD" w:rsidRDefault="00223A1F" w:rsidP="00BE4E96">
            <w:pPr>
              <w:spacing w:before="8" w:after="8"/>
              <w:rPr>
                <w:rFonts w:asciiTheme="majorHAnsi" w:hAnsiTheme="majorHAnsi" w:cstheme="majorHAnsi"/>
                <w:sz w:val="20"/>
                <w:szCs w:val="20"/>
              </w:rPr>
            </w:pPr>
          </w:p>
          <w:p w14:paraId="04CE1940" w14:textId="77777777" w:rsidR="00223A1F" w:rsidRPr="00B735CD" w:rsidRDefault="00223A1F" w:rsidP="00BE4E96">
            <w:pPr>
              <w:spacing w:before="8" w:after="8"/>
              <w:rPr>
                <w:rFonts w:asciiTheme="majorHAnsi" w:hAnsiTheme="majorHAnsi" w:cstheme="majorHAnsi"/>
                <w:sz w:val="20"/>
                <w:szCs w:val="20"/>
              </w:rPr>
            </w:pPr>
          </w:p>
          <w:p w14:paraId="5436EEC1" w14:textId="77777777" w:rsidR="00223A1F" w:rsidRPr="00B735CD" w:rsidRDefault="00223A1F" w:rsidP="00BE4E96">
            <w:pPr>
              <w:spacing w:before="8" w:after="8"/>
              <w:rPr>
                <w:rFonts w:asciiTheme="majorHAnsi" w:hAnsiTheme="majorHAnsi" w:cstheme="majorHAnsi"/>
                <w:sz w:val="20"/>
                <w:szCs w:val="20"/>
              </w:rPr>
            </w:pPr>
          </w:p>
          <w:p w14:paraId="6B841089" w14:textId="77777777" w:rsidR="00223A1F" w:rsidRPr="00B735CD" w:rsidRDefault="00223A1F" w:rsidP="00BE4E96">
            <w:pPr>
              <w:spacing w:before="8" w:after="8"/>
              <w:rPr>
                <w:rFonts w:asciiTheme="majorHAnsi" w:hAnsiTheme="majorHAnsi" w:cstheme="majorHAnsi"/>
                <w:sz w:val="20"/>
                <w:szCs w:val="20"/>
              </w:rPr>
            </w:pPr>
          </w:p>
          <w:p w14:paraId="4724E8A8" w14:textId="77777777" w:rsidR="00223A1F" w:rsidRPr="00B735CD" w:rsidRDefault="00223A1F" w:rsidP="00BE4E96">
            <w:pPr>
              <w:spacing w:before="8" w:after="8"/>
              <w:rPr>
                <w:rFonts w:asciiTheme="majorHAnsi" w:hAnsiTheme="majorHAnsi" w:cstheme="majorHAnsi"/>
                <w:sz w:val="20"/>
                <w:szCs w:val="20"/>
              </w:rPr>
            </w:pPr>
          </w:p>
          <w:p w14:paraId="51A8A139" w14:textId="77777777" w:rsidR="00223A1F" w:rsidRPr="00B735CD" w:rsidRDefault="00223A1F" w:rsidP="00BE4E96">
            <w:pPr>
              <w:spacing w:before="8" w:after="8"/>
              <w:rPr>
                <w:rFonts w:asciiTheme="majorHAnsi" w:hAnsiTheme="majorHAnsi" w:cstheme="majorHAnsi"/>
                <w:sz w:val="20"/>
                <w:szCs w:val="20"/>
              </w:rPr>
            </w:pPr>
          </w:p>
          <w:p w14:paraId="5CD12933" w14:textId="77777777" w:rsidR="00223A1F" w:rsidRPr="00B735CD" w:rsidRDefault="00223A1F" w:rsidP="00BE4E96">
            <w:pPr>
              <w:spacing w:before="8" w:after="8"/>
              <w:rPr>
                <w:rFonts w:asciiTheme="majorHAnsi" w:hAnsiTheme="majorHAnsi" w:cstheme="majorHAnsi"/>
                <w:sz w:val="20"/>
                <w:szCs w:val="20"/>
              </w:rPr>
            </w:pPr>
          </w:p>
          <w:p w14:paraId="274884C3" w14:textId="77777777" w:rsidR="00223A1F" w:rsidRPr="00B735CD" w:rsidRDefault="00223A1F" w:rsidP="00223A1F">
            <w:pPr>
              <w:rPr>
                <w:rFonts w:asciiTheme="majorHAnsi" w:hAnsiTheme="majorHAnsi"/>
                <w:sz w:val="20"/>
                <w:szCs w:val="20"/>
              </w:rPr>
            </w:pPr>
          </w:p>
          <w:p w14:paraId="0E31CB4F" w14:textId="77777777" w:rsidR="00223A1F" w:rsidRPr="00B735CD" w:rsidRDefault="00223A1F" w:rsidP="00223A1F">
            <w:pPr>
              <w:rPr>
                <w:rFonts w:asciiTheme="majorHAnsi" w:hAnsiTheme="majorHAnsi"/>
                <w:sz w:val="20"/>
                <w:szCs w:val="20"/>
              </w:rPr>
            </w:pPr>
          </w:p>
          <w:p w14:paraId="74517670" w14:textId="77777777" w:rsidR="00223A1F" w:rsidRPr="00B735CD" w:rsidRDefault="00223A1F" w:rsidP="00223A1F">
            <w:pPr>
              <w:rPr>
                <w:rFonts w:asciiTheme="majorHAnsi" w:hAnsiTheme="majorHAnsi"/>
                <w:sz w:val="20"/>
                <w:szCs w:val="20"/>
              </w:rPr>
            </w:pPr>
          </w:p>
          <w:p w14:paraId="63BE5F66" w14:textId="77777777" w:rsidR="00223A1F" w:rsidRPr="00B735CD" w:rsidRDefault="00223A1F" w:rsidP="00223A1F">
            <w:pPr>
              <w:rPr>
                <w:rFonts w:asciiTheme="majorHAnsi" w:hAnsiTheme="majorHAnsi"/>
                <w:sz w:val="20"/>
                <w:szCs w:val="20"/>
              </w:rPr>
            </w:pPr>
          </w:p>
          <w:p w14:paraId="67420224" w14:textId="77777777" w:rsidR="00223A1F" w:rsidRPr="00B735CD" w:rsidRDefault="00223A1F" w:rsidP="00223A1F">
            <w:pPr>
              <w:rPr>
                <w:rFonts w:asciiTheme="majorHAnsi" w:hAnsiTheme="majorHAnsi"/>
                <w:sz w:val="20"/>
                <w:szCs w:val="20"/>
              </w:rPr>
            </w:pPr>
          </w:p>
          <w:p w14:paraId="136C74A8" w14:textId="77777777" w:rsidR="000D1735" w:rsidRPr="00B735CD" w:rsidRDefault="000D1735" w:rsidP="00223A1F">
            <w:pPr>
              <w:rPr>
                <w:rFonts w:asciiTheme="majorHAnsi" w:hAnsiTheme="majorHAnsi"/>
                <w:sz w:val="20"/>
                <w:szCs w:val="20"/>
              </w:rPr>
            </w:pPr>
          </w:p>
          <w:p w14:paraId="765230DC" w14:textId="77777777" w:rsidR="000D1735" w:rsidRPr="00B735CD" w:rsidRDefault="000D1735" w:rsidP="00223A1F">
            <w:pPr>
              <w:rPr>
                <w:rFonts w:asciiTheme="majorHAnsi" w:hAnsiTheme="majorHAnsi"/>
                <w:sz w:val="20"/>
                <w:szCs w:val="20"/>
              </w:rPr>
            </w:pPr>
          </w:p>
          <w:p w14:paraId="262B183F" w14:textId="5A9390B5" w:rsidR="00223A1F" w:rsidRPr="00B735CD" w:rsidRDefault="00667D18" w:rsidP="00223A1F">
            <w:pPr>
              <w:rPr>
                <w:rFonts w:asciiTheme="majorHAnsi" w:hAnsiTheme="majorHAnsi" w:cstheme="majorHAnsi"/>
                <w:color w:val="0E0E0E"/>
                <w:sz w:val="20"/>
                <w:szCs w:val="20"/>
                <w:shd w:val="clear" w:color="auto" w:fill="FAFAFB"/>
              </w:rPr>
            </w:pPr>
            <w:hyperlink r:id="rId30" w:history="1">
              <w:r w:rsidR="000D1735" w:rsidRPr="00B735CD">
                <w:rPr>
                  <w:rStyle w:val="Hyperlink"/>
                  <w:rFonts w:asciiTheme="majorHAnsi" w:hAnsiTheme="majorHAnsi" w:cstheme="majorHAnsi"/>
                  <w:sz w:val="20"/>
                  <w:szCs w:val="20"/>
                  <w:shd w:val="clear" w:color="auto" w:fill="FAFAFB"/>
                </w:rPr>
                <w:t>https://www.nice.org.uk/guidance/ng163/chapter/7-Managing-anxiety-delirium-and-agitation</w:t>
              </w:r>
            </w:hyperlink>
          </w:p>
          <w:p w14:paraId="5E4DEA39" w14:textId="77777777" w:rsidR="00223A1F" w:rsidRPr="00B735CD" w:rsidRDefault="00667D18" w:rsidP="00223A1F">
            <w:pPr>
              <w:rPr>
                <w:rFonts w:asciiTheme="majorHAnsi" w:hAnsiTheme="majorHAnsi" w:cstheme="majorHAnsi"/>
                <w:color w:val="0E0E0E"/>
                <w:sz w:val="20"/>
                <w:szCs w:val="20"/>
                <w:shd w:val="clear" w:color="auto" w:fill="FAFAFB"/>
              </w:rPr>
            </w:pPr>
            <w:hyperlink r:id="rId31" w:history="1">
              <w:r w:rsidR="00223A1F" w:rsidRPr="00B735CD">
                <w:rPr>
                  <w:rStyle w:val="Hyperlink"/>
                  <w:rFonts w:asciiTheme="majorHAnsi" w:hAnsiTheme="majorHAnsi" w:cstheme="majorHAnsi"/>
                  <w:sz w:val="20"/>
                  <w:szCs w:val="20"/>
                  <w:shd w:val="clear" w:color="auto" w:fill="FAFAFB"/>
                </w:rPr>
                <w:t>https://www.nice.org.uk/guidance/ng163/resources/covid19-rapid-guideline-managing-symptoms-including-at-the-end-of-life-in-the-community-pdf-66141899069893</w:t>
              </w:r>
            </w:hyperlink>
          </w:p>
          <w:p w14:paraId="79DEC1C9" w14:textId="77777777" w:rsidR="00223A1F" w:rsidRDefault="00223A1F" w:rsidP="00BE4E96">
            <w:pPr>
              <w:spacing w:before="8" w:after="8"/>
              <w:rPr>
                <w:rFonts w:asciiTheme="majorHAnsi" w:hAnsiTheme="majorHAnsi" w:cstheme="majorHAnsi"/>
                <w:sz w:val="20"/>
                <w:szCs w:val="20"/>
              </w:rPr>
            </w:pPr>
          </w:p>
          <w:p w14:paraId="702CEB51" w14:textId="77777777" w:rsidR="00B735CD" w:rsidRDefault="00667D18" w:rsidP="00BE4E96">
            <w:pPr>
              <w:spacing w:before="8" w:after="8"/>
              <w:rPr>
                <w:rFonts w:asciiTheme="majorHAnsi" w:hAnsiTheme="majorHAnsi" w:cstheme="majorHAnsi"/>
                <w:sz w:val="20"/>
                <w:szCs w:val="20"/>
              </w:rPr>
            </w:pPr>
            <w:hyperlink r:id="rId32" w:history="1">
              <w:r w:rsidR="00B735CD" w:rsidRPr="004D1212">
                <w:rPr>
                  <w:rStyle w:val="Hyperlink"/>
                  <w:rFonts w:asciiTheme="majorHAnsi" w:hAnsiTheme="majorHAnsi" w:cstheme="majorHAnsi"/>
                  <w:sz w:val="20"/>
                  <w:szCs w:val="20"/>
                </w:rPr>
                <w:t>https://www.rcpsych.ac.uk/docs/default-source/members/faculties/old-age/covid-19-delirium-management-guidance.pdf?sfvrsn=2d5c6e63_2</w:t>
              </w:r>
            </w:hyperlink>
          </w:p>
          <w:p w14:paraId="65E8CB3E" w14:textId="7CC01685" w:rsidR="00B735CD" w:rsidRPr="00B735CD" w:rsidRDefault="00B735CD" w:rsidP="00BE4E96">
            <w:pPr>
              <w:spacing w:before="8" w:after="8"/>
              <w:rPr>
                <w:rFonts w:asciiTheme="majorHAnsi" w:hAnsiTheme="majorHAnsi" w:cstheme="majorHAnsi"/>
                <w:sz w:val="20"/>
                <w:szCs w:val="20"/>
              </w:rPr>
            </w:pPr>
          </w:p>
        </w:tc>
      </w:tr>
      <w:tr w:rsidR="008B0B69" w:rsidRPr="00B735CD" w14:paraId="1823C2D1" w14:textId="77777777" w:rsidTr="008B0B69">
        <w:tc>
          <w:tcPr>
            <w:tcW w:w="515" w:type="pct"/>
            <w:tcBorders>
              <w:top w:val="single" w:sz="4" w:space="0" w:color="auto"/>
              <w:left w:val="single" w:sz="4" w:space="0" w:color="auto"/>
              <w:bottom w:val="single" w:sz="4" w:space="0" w:color="auto"/>
            </w:tcBorders>
            <w:shd w:val="clear" w:color="auto" w:fill="auto"/>
          </w:tcPr>
          <w:p w14:paraId="01DBA341" w14:textId="7B4B5FC7" w:rsidR="008B0B69" w:rsidRPr="00B735CD" w:rsidRDefault="008B0B69" w:rsidP="008B0B69">
            <w:pPr>
              <w:spacing w:before="8" w:after="8"/>
              <w:rPr>
                <w:rFonts w:asciiTheme="majorHAnsi" w:hAnsiTheme="majorHAnsi" w:cstheme="majorHAnsi"/>
                <w:sz w:val="20"/>
                <w:szCs w:val="20"/>
              </w:rPr>
            </w:pPr>
            <w:r w:rsidRPr="00B735CD">
              <w:rPr>
                <w:rFonts w:ascii="Arial" w:hAnsi="Arial" w:cs="Arial"/>
                <w:sz w:val="20"/>
                <w:szCs w:val="20"/>
              </w:rPr>
              <w:lastRenderedPageBreak/>
              <w:t>General advice for patients/carers on managing medications and prescriptions during COVID-19</w:t>
            </w:r>
          </w:p>
        </w:tc>
        <w:tc>
          <w:tcPr>
            <w:tcW w:w="2768" w:type="pct"/>
            <w:tcBorders>
              <w:top w:val="single" w:sz="4" w:space="0" w:color="auto"/>
              <w:bottom w:val="single" w:sz="4" w:space="0" w:color="auto"/>
            </w:tcBorders>
            <w:shd w:val="clear" w:color="auto" w:fill="auto"/>
          </w:tcPr>
          <w:p w14:paraId="15A6605D" w14:textId="77777777" w:rsidR="008B0B69" w:rsidRPr="00B735CD" w:rsidRDefault="008B0B69" w:rsidP="008B0B69">
            <w:pPr>
              <w:spacing w:before="8" w:after="8"/>
              <w:rPr>
                <w:rFonts w:ascii="Arial" w:hAnsi="Arial" w:cs="Arial"/>
                <w:sz w:val="20"/>
                <w:szCs w:val="20"/>
              </w:rPr>
            </w:pPr>
            <w:r w:rsidRPr="00B735CD">
              <w:rPr>
                <w:rFonts w:ascii="Arial" w:hAnsi="Arial" w:cs="Arial"/>
                <w:sz w:val="20"/>
                <w:szCs w:val="20"/>
              </w:rPr>
              <w:t>In the UK, PHE advises patients as follows:</w:t>
            </w:r>
          </w:p>
          <w:p w14:paraId="2ACB880F" w14:textId="77777777" w:rsidR="008B0B69" w:rsidRPr="00B735CD" w:rsidRDefault="008B0B69" w:rsidP="008B0B69">
            <w:pPr>
              <w:numPr>
                <w:ilvl w:val="0"/>
                <w:numId w:val="10"/>
              </w:numPr>
              <w:spacing w:before="8" w:after="8"/>
              <w:rPr>
                <w:rFonts w:ascii="Arial" w:hAnsi="Arial" w:cs="Arial"/>
                <w:sz w:val="20"/>
                <w:szCs w:val="20"/>
              </w:rPr>
            </w:pPr>
            <w:r w:rsidRPr="00B735CD">
              <w:rPr>
                <w:rFonts w:ascii="Arial" w:hAnsi="Arial" w:cs="Arial"/>
                <w:sz w:val="20"/>
                <w:szCs w:val="20"/>
              </w:rPr>
              <w:t>Keep taking your medication.</w:t>
            </w:r>
          </w:p>
          <w:p w14:paraId="5D2F6ABC" w14:textId="77777777" w:rsidR="008B0B69" w:rsidRPr="00B735CD" w:rsidRDefault="008B0B69" w:rsidP="008B0B69">
            <w:pPr>
              <w:numPr>
                <w:ilvl w:val="0"/>
                <w:numId w:val="10"/>
              </w:numPr>
              <w:spacing w:before="8" w:after="8"/>
              <w:rPr>
                <w:rFonts w:ascii="Arial" w:hAnsi="Arial" w:cs="Arial"/>
                <w:sz w:val="20"/>
                <w:szCs w:val="20"/>
              </w:rPr>
            </w:pPr>
            <w:r w:rsidRPr="00B735CD">
              <w:rPr>
                <w:rFonts w:ascii="Arial" w:hAnsi="Arial" w:cs="Arial"/>
                <w:sz w:val="20"/>
                <w:szCs w:val="20"/>
              </w:rPr>
              <w:t>You might be able to order repeat prescriptions by phone, or online using an app or website if your doctor’s surgery offers this.</w:t>
            </w:r>
          </w:p>
          <w:p w14:paraId="7F1E8C7A" w14:textId="77777777" w:rsidR="008B0B69" w:rsidRPr="00B735CD" w:rsidRDefault="008B0B69" w:rsidP="008B0B69">
            <w:pPr>
              <w:numPr>
                <w:ilvl w:val="0"/>
                <w:numId w:val="10"/>
              </w:numPr>
              <w:spacing w:before="8" w:after="8"/>
              <w:rPr>
                <w:rFonts w:ascii="Arial" w:hAnsi="Arial" w:cs="Arial"/>
                <w:sz w:val="20"/>
                <w:szCs w:val="20"/>
              </w:rPr>
            </w:pPr>
            <w:r w:rsidRPr="00B735CD">
              <w:rPr>
                <w:rFonts w:ascii="Arial" w:hAnsi="Arial" w:cs="Arial"/>
                <w:sz w:val="20"/>
                <w:szCs w:val="20"/>
              </w:rPr>
              <w:t xml:space="preserve">Ask your pharmacy about getting your medication delivered or think about who you could ask to collect it for you if you are self-isolating or shielding. The NHS website has more information about </w:t>
            </w:r>
            <w:hyperlink r:id="rId33" w:tgtFrame="_blank" w:history="1">
              <w:r w:rsidRPr="00B735CD">
                <w:rPr>
                  <w:rStyle w:val="Hyperlink"/>
                  <w:rFonts w:ascii="Arial" w:hAnsi="Arial" w:cs="Arial"/>
                  <w:sz w:val="20"/>
                  <w:szCs w:val="20"/>
                </w:rPr>
                <w:t>getting prescriptions for someone else</w:t>
              </w:r>
            </w:hyperlink>
            <w:r w:rsidRPr="00B735CD">
              <w:rPr>
                <w:rFonts w:ascii="Arial" w:hAnsi="Arial" w:cs="Arial"/>
                <w:sz w:val="20"/>
                <w:szCs w:val="20"/>
              </w:rPr>
              <w:t xml:space="preserve"> and </w:t>
            </w:r>
            <w:hyperlink r:id="rId34" w:tgtFrame="_blank" w:history="1">
              <w:r w:rsidRPr="00B735CD">
                <w:rPr>
                  <w:rStyle w:val="Hyperlink"/>
                  <w:rFonts w:ascii="Arial" w:hAnsi="Arial" w:cs="Arial"/>
                  <w:sz w:val="20"/>
                  <w:szCs w:val="20"/>
                </w:rPr>
                <w:t>checking if you have to pay for prescriptions</w:t>
              </w:r>
            </w:hyperlink>
            <w:r w:rsidRPr="00B735CD">
              <w:rPr>
                <w:rStyle w:val="Hyperlink"/>
                <w:rFonts w:ascii="Arial" w:hAnsi="Arial" w:cs="Arial"/>
                <w:sz w:val="20"/>
                <w:szCs w:val="20"/>
              </w:rPr>
              <w:t>.</w:t>
            </w:r>
          </w:p>
          <w:p w14:paraId="520030E3" w14:textId="77777777" w:rsidR="008B0B69" w:rsidRPr="00B735CD" w:rsidRDefault="008B0B69" w:rsidP="008B0B69">
            <w:pPr>
              <w:numPr>
                <w:ilvl w:val="0"/>
                <w:numId w:val="10"/>
              </w:numPr>
              <w:spacing w:before="8" w:after="8"/>
              <w:rPr>
                <w:rFonts w:ascii="Arial" w:hAnsi="Arial" w:cs="Arial"/>
                <w:sz w:val="20"/>
                <w:szCs w:val="20"/>
              </w:rPr>
            </w:pPr>
            <w:r w:rsidRPr="00B735CD">
              <w:rPr>
                <w:rFonts w:ascii="Arial" w:hAnsi="Arial" w:cs="Arial"/>
                <w:sz w:val="20"/>
                <w:szCs w:val="20"/>
              </w:rPr>
              <w:t>Continue to order your repeat prescriptions in your usual timeframe. There is no need to order for a longer duration or larger quantities.</w:t>
            </w:r>
          </w:p>
          <w:p w14:paraId="6C604503" w14:textId="77777777" w:rsidR="008B0B69" w:rsidRPr="00B735CD" w:rsidRDefault="008B0B69" w:rsidP="008B0B69">
            <w:pPr>
              <w:numPr>
                <w:ilvl w:val="0"/>
                <w:numId w:val="10"/>
              </w:numPr>
              <w:spacing w:before="8" w:after="8"/>
              <w:rPr>
                <w:rFonts w:ascii="Arial" w:hAnsi="Arial" w:cs="Arial"/>
                <w:sz w:val="20"/>
                <w:szCs w:val="20"/>
              </w:rPr>
            </w:pPr>
            <w:r w:rsidRPr="00B735CD">
              <w:rPr>
                <w:rFonts w:ascii="Arial" w:hAnsi="Arial" w:cs="Arial"/>
                <w:sz w:val="20"/>
                <w:szCs w:val="20"/>
              </w:rPr>
              <w:t>Your GP practice (or clinical team) may move your prescriptions to repeat dispensing arrangements, so you only have to contact your pharmacy to get a repeat of your medicine rather than your practice.</w:t>
            </w:r>
          </w:p>
          <w:p w14:paraId="4444680B" w14:textId="77777777" w:rsidR="008B0B69" w:rsidRPr="00B735CD" w:rsidRDefault="008B0B69" w:rsidP="008B0B69">
            <w:pPr>
              <w:numPr>
                <w:ilvl w:val="0"/>
                <w:numId w:val="10"/>
              </w:numPr>
              <w:spacing w:before="8" w:after="8"/>
              <w:rPr>
                <w:rFonts w:ascii="Arial" w:hAnsi="Arial" w:cs="Arial"/>
                <w:sz w:val="20"/>
                <w:szCs w:val="20"/>
              </w:rPr>
            </w:pPr>
            <w:r w:rsidRPr="00B735CD">
              <w:rPr>
                <w:rFonts w:ascii="Arial" w:hAnsi="Arial" w:cs="Arial"/>
                <w:sz w:val="20"/>
                <w:szCs w:val="20"/>
              </w:rPr>
              <w:t xml:space="preserve">Be careful about buying medication online. You should only buy from registered pharmacies. You can check if a pharmacy is registered on the </w:t>
            </w:r>
            <w:hyperlink r:id="rId35" w:tgtFrame="_blank" w:history="1">
              <w:r w:rsidRPr="00B735CD">
                <w:rPr>
                  <w:rStyle w:val="Hyperlink"/>
                  <w:rFonts w:ascii="Arial" w:hAnsi="Arial" w:cs="Arial"/>
                  <w:sz w:val="20"/>
                  <w:szCs w:val="20"/>
                </w:rPr>
                <w:t>General Pharmaceutical Council website</w:t>
              </w:r>
            </w:hyperlink>
            <w:r w:rsidRPr="00B735CD">
              <w:rPr>
                <w:rStyle w:val="Hyperlink"/>
                <w:rFonts w:ascii="Arial" w:hAnsi="Arial" w:cs="Arial"/>
                <w:sz w:val="20"/>
                <w:szCs w:val="20"/>
              </w:rPr>
              <w:t>.</w:t>
            </w:r>
          </w:p>
          <w:p w14:paraId="0F5853D4" w14:textId="77777777" w:rsidR="008B0B69" w:rsidRPr="00B735CD" w:rsidRDefault="008B0B69" w:rsidP="008B0B69">
            <w:pPr>
              <w:numPr>
                <w:ilvl w:val="0"/>
                <w:numId w:val="10"/>
              </w:numPr>
              <w:spacing w:before="8" w:after="8"/>
              <w:rPr>
                <w:rFonts w:ascii="Arial" w:hAnsi="Arial" w:cs="Arial"/>
                <w:sz w:val="20"/>
                <w:szCs w:val="20"/>
              </w:rPr>
            </w:pPr>
            <w:r w:rsidRPr="00B735CD">
              <w:rPr>
                <w:rFonts w:ascii="Arial" w:hAnsi="Arial" w:cs="Arial"/>
                <w:sz w:val="20"/>
                <w:szCs w:val="20"/>
              </w:rPr>
              <w:t xml:space="preserve">You can contact </w:t>
            </w:r>
            <w:hyperlink r:id="rId36" w:tgtFrame="_blank" w:history="1">
              <w:r w:rsidRPr="00B735CD">
                <w:rPr>
                  <w:rStyle w:val="Hyperlink"/>
                  <w:rFonts w:ascii="Arial" w:hAnsi="Arial" w:cs="Arial"/>
                  <w:sz w:val="20"/>
                  <w:szCs w:val="20"/>
                </w:rPr>
                <w:t>NHS 111</w:t>
              </w:r>
            </w:hyperlink>
            <w:r w:rsidRPr="00B735CD">
              <w:rPr>
                <w:rFonts w:ascii="Arial" w:hAnsi="Arial" w:cs="Arial"/>
                <w:sz w:val="20"/>
                <w:szCs w:val="20"/>
              </w:rPr>
              <w:t xml:space="preserve"> in England if you’re worried about accessing medication.</w:t>
            </w:r>
          </w:p>
          <w:p w14:paraId="6212AC49" w14:textId="77777777" w:rsidR="008B0B69" w:rsidRPr="00B735CD" w:rsidRDefault="008B0B69" w:rsidP="008B0B69">
            <w:pPr>
              <w:spacing w:before="8" w:after="8"/>
              <w:rPr>
                <w:rFonts w:asciiTheme="majorHAnsi" w:hAnsiTheme="majorHAnsi" w:cstheme="majorHAnsi"/>
                <w:sz w:val="20"/>
                <w:szCs w:val="20"/>
              </w:rPr>
            </w:pPr>
          </w:p>
        </w:tc>
        <w:tc>
          <w:tcPr>
            <w:tcW w:w="1717" w:type="pct"/>
            <w:tcBorders>
              <w:top w:val="single" w:sz="4" w:space="0" w:color="auto"/>
              <w:bottom w:val="single" w:sz="4" w:space="0" w:color="auto"/>
              <w:right w:val="single" w:sz="4" w:space="0" w:color="auto"/>
            </w:tcBorders>
            <w:shd w:val="clear" w:color="auto" w:fill="auto"/>
          </w:tcPr>
          <w:p w14:paraId="4A9499B9" w14:textId="77777777" w:rsidR="008B0B69" w:rsidRPr="00B735CD" w:rsidRDefault="00667D18" w:rsidP="008B0B69">
            <w:pPr>
              <w:spacing w:before="8" w:after="8"/>
              <w:rPr>
                <w:rFonts w:ascii="Arial" w:hAnsi="Arial" w:cs="Arial"/>
                <w:sz w:val="20"/>
                <w:szCs w:val="20"/>
              </w:rPr>
            </w:pPr>
            <w:hyperlink r:id="rId37" w:history="1">
              <w:r w:rsidR="008B0B69" w:rsidRPr="00B735CD">
                <w:rPr>
                  <w:rStyle w:val="Hyperlink"/>
                  <w:rFonts w:ascii="Arial" w:hAnsi="Arial" w:cs="Arial"/>
                  <w:sz w:val="20"/>
                  <w:szCs w:val="20"/>
                </w:rPr>
                <w:t>https://www.gov.uk/government/publications/covid-19-guidance-for-the-public-on-mental-health-and-wellbeing/guidance-for-the-public-on-the-mental-health-and-wellbeing-aspects-of-coronavirus-covid-19</w:t>
              </w:r>
            </w:hyperlink>
          </w:p>
          <w:p w14:paraId="016844CB" w14:textId="77777777" w:rsidR="008B0B69" w:rsidRPr="00B735CD" w:rsidRDefault="008B0B69" w:rsidP="008B0B69">
            <w:pPr>
              <w:spacing w:before="8" w:after="8"/>
            </w:pPr>
          </w:p>
        </w:tc>
      </w:tr>
      <w:tr w:rsidR="00E01135" w:rsidRPr="00B735CD" w14:paraId="2CE874D3" w14:textId="77777777" w:rsidTr="00C27E4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FDB58BF" w14:textId="7D983668" w:rsidR="000D1735" w:rsidRPr="00B735CD" w:rsidRDefault="008B0B69" w:rsidP="00BE4E96">
            <w:pPr>
              <w:spacing w:before="8" w:after="8"/>
              <w:rPr>
                <w:rFonts w:asciiTheme="majorHAnsi" w:hAnsiTheme="majorHAnsi" w:cstheme="majorHAnsi"/>
                <w:b/>
                <w:bCs/>
                <w:sz w:val="20"/>
                <w:szCs w:val="20"/>
              </w:rPr>
            </w:pPr>
            <w:r w:rsidRPr="00B735CD">
              <w:rPr>
                <w:rFonts w:asciiTheme="majorHAnsi" w:hAnsiTheme="majorHAnsi" w:cstheme="majorHAnsi"/>
                <w:b/>
                <w:bCs/>
                <w:sz w:val="20"/>
                <w:szCs w:val="20"/>
              </w:rPr>
              <w:t>Advice on w</w:t>
            </w:r>
            <w:r w:rsidR="00E01135" w:rsidRPr="00B735CD">
              <w:rPr>
                <w:rFonts w:asciiTheme="majorHAnsi" w:hAnsiTheme="majorHAnsi" w:cstheme="majorHAnsi"/>
                <w:b/>
                <w:bCs/>
                <w:sz w:val="20"/>
                <w:szCs w:val="20"/>
              </w:rPr>
              <w:t>ithdrawing benzodiazepin</w:t>
            </w:r>
            <w:r w:rsidR="004E5A52" w:rsidRPr="00B735CD">
              <w:rPr>
                <w:rFonts w:asciiTheme="majorHAnsi" w:hAnsiTheme="majorHAnsi" w:cstheme="majorHAnsi"/>
                <w:b/>
                <w:bCs/>
                <w:sz w:val="20"/>
                <w:szCs w:val="20"/>
              </w:rPr>
              <w:t>es</w:t>
            </w:r>
          </w:p>
        </w:tc>
      </w:tr>
      <w:tr w:rsidR="00DC07D7" w:rsidRPr="00B735CD" w14:paraId="36165AF0" w14:textId="77777777" w:rsidTr="008B0B69">
        <w:tc>
          <w:tcPr>
            <w:tcW w:w="515" w:type="pct"/>
            <w:tcBorders>
              <w:top w:val="single" w:sz="4" w:space="0" w:color="auto"/>
              <w:left w:val="single" w:sz="4" w:space="0" w:color="auto"/>
              <w:bottom w:val="single" w:sz="4" w:space="0" w:color="auto"/>
            </w:tcBorders>
            <w:shd w:val="clear" w:color="auto" w:fill="auto"/>
          </w:tcPr>
          <w:p w14:paraId="421256B5" w14:textId="3DAD7DA7" w:rsidR="00DC07D7" w:rsidRPr="00B735CD" w:rsidRDefault="00C27E40" w:rsidP="00992EE8">
            <w:pPr>
              <w:spacing w:before="8" w:after="8"/>
              <w:rPr>
                <w:rFonts w:asciiTheme="majorHAnsi" w:hAnsiTheme="majorHAnsi" w:cstheme="majorHAnsi"/>
                <w:sz w:val="20"/>
                <w:szCs w:val="20"/>
              </w:rPr>
            </w:pPr>
            <w:r w:rsidRPr="00B735CD">
              <w:rPr>
                <w:rFonts w:asciiTheme="majorHAnsi" w:hAnsiTheme="majorHAnsi" w:cstheme="majorHAnsi"/>
                <w:sz w:val="20"/>
                <w:szCs w:val="20"/>
              </w:rPr>
              <w:t>Factors to consider when withdrawing benzodiazepines</w:t>
            </w:r>
          </w:p>
        </w:tc>
        <w:tc>
          <w:tcPr>
            <w:tcW w:w="2768" w:type="pct"/>
            <w:tcBorders>
              <w:top w:val="single" w:sz="4" w:space="0" w:color="auto"/>
              <w:bottom w:val="single" w:sz="4" w:space="0" w:color="auto"/>
            </w:tcBorders>
            <w:shd w:val="clear" w:color="auto" w:fill="auto"/>
          </w:tcPr>
          <w:p w14:paraId="6B7567C0" w14:textId="033E693B" w:rsidR="008E60F1" w:rsidRPr="00B735CD" w:rsidRDefault="008E60F1" w:rsidP="008E60F1">
            <w:pPr>
              <w:spacing w:before="8" w:after="8"/>
              <w:rPr>
                <w:rFonts w:asciiTheme="majorHAnsi" w:hAnsiTheme="majorHAnsi" w:cstheme="majorHAnsi"/>
                <w:sz w:val="20"/>
                <w:szCs w:val="20"/>
              </w:rPr>
            </w:pPr>
            <w:r w:rsidRPr="00B735CD">
              <w:rPr>
                <w:rFonts w:asciiTheme="majorHAnsi" w:hAnsiTheme="majorHAnsi" w:cstheme="majorHAnsi"/>
                <w:b/>
                <w:bCs/>
                <w:sz w:val="20"/>
                <w:szCs w:val="20"/>
              </w:rPr>
              <w:t>Abrupt termination of benzodiazepines after extended use can precipitate withdrawal symptoms</w:t>
            </w:r>
            <w:r w:rsidR="000D1735" w:rsidRPr="00B735CD">
              <w:rPr>
                <w:rFonts w:asciiTheme="majorHAnsi" w:hAnsiTheme="majorHAnsi" w:cstheme="majorHAnsi"/>
                <w:sz w:val="20"/>
                <w:szCs w:val="20"/>
              </w:rPr>
              <w:t xml:space="preserve"> </w:t>
            </w:r>
            <w:proofErr w:type="gramStart"/>
            <w:r w:rsidR="000D1735" w:rsidRPr="00B735CD">
              <w:rPr>
                <w:rFonts w:asciiTheme="majorHAnsi" w:hAnsiTheme="majorHAnsi" w:cstheme="majorHAnsi"/>
                <w:sz w:val="20"/>
                <w:szCs w:val="20"/>
              </w:rPr>
              <w:t>e.g.</w:t>
            </w:r>
            <w:proofErr w:type="gramEnd"/>
            <w:r w:rsidR="000D1735" w:rsidRPr="00B735CD">
              <w:rPr>
                <w:rFonts w:asciiTheme="majorHAnsi" w:hAnsiTheme="majorHAnsi" w:cstheme="majorHAnsi"/>
                <w:sz w:val="20"/>
                <w:szCs w:val="20"/>
              </w:rPr>
              <w:t xml:space="preserve"> </w:t>
            </w:r>
            <w:r w:rsidRPr="00B735CD">
              <w:rPr>
                <w:rFonts w:asciiTheme="majorHAnsi" w:hAnsiTheme="majorHAnsi" w:cstheme="majorHAnsi"/>
                <w:sz w:val="20"/>
                <w:szCs w:val="20"/>
              </w:rPr>
              <w:t xml:space="preserve">headaches, muscle pain, extreme anxiety, tension, restlessness, confusion and irritability. In severe cases the following symptoms may </w:t>
            </w:r>
            <w:proofErr w:type="gramStart"/>
            <w:r w:rsidRPr="00B735CD">
              <w:rPr>
                <w:rFonts w:asciiTheme="majorHAnsi" w:hAnsiTheme="majorHAnsi" w:cstheme="majorHAnsi"/>
                <w:sz w:val="20"/>
                <w:szCs w:val="20"/>
              </w:rPr>
              <w:t>occur:</w:t>
            </w:r>
            <w:proofErr w:type="gramEnd"/>
            <w:r w:rsidRPr="00B735CD">
              <w:rPr>
                <w:rFonts w:asciiTheme="majorHAnsi" w:hAnsiTheme="majorHAnsi" w:cstheme="majorHAnsi"/>
                <w:sz w:val="20"/>
                <w:szCs w:val="20"/>
              </w:rPr>
              <w:t xml:space="preserve"> derealisation, depersonalisation, hyperacusis, numbness and tingling of the extremities, hypersensitivity to light, noise and physical contact, hallucinations or epileptic seizures.</w:t>
            </w:r>
          </w:p>
          <w:p w14:paraId="121A209F" w14:textId="77777777" w:rsidR="008E60F1" w:rsidRPr="00B735CD" w:rsidRDefault="008E60F1" w:rsidP="008E60F1">
            <w:pPr>
              <w:spacing w:before="8" w:after="8"/>
              <w:rPr>
                <w:rFonts w:asciiTheme="majorHAnsi" w:hAnsiTheme="majorHAnsi" w:cstheme="majorHAnsi"/>
                <w:sz w:val="20"/>
                <w:szCs w:val="20"/>
              </w:rPr>
            </w:pPr>
          </w:p>
          <w:p w14:paraId="704EC831" w14:textId="48A74DD2" w:rsidR="008E60F1" w:rsidRPr="00B735CD" w:rsidRDefault="008E60F1" w:rsidP="008E60F1">
            <w:pPr>
              <w:spacing w:before="8" w:after="8"/>
              <w:rPr>
                <w:rFonts w:asciiTheme="majorHAnsi" w:hAnsiTheme="majorHAnsi" w:cstheme="majorHAnsi"/>
                <w:b/>
                <w:bCs/>
                <w:sz w:val="20"/>
                <w:szCs w:val="20"/>
              </w:rPr>
            </w:pPr>
            <w:r w:rsidRPr="00B735CD">
              <w:rPr>
                <w:rFonts w:asciiTheme="majorHAnsi" w:hAnsiTheme="majorHAnsi" w:cstheme="majorHAnsi"/>
                <w:b/>
                <w:bCs/>
                <w:sz w:val="20"/>
                <w:szCs w:val="20"/>
              </w:rPr>
              <w:t>Rebound insomnia and anxiety</w:t>
            </w:r>
            <w:r w:rsidR="000D1735" w:rsidRPr="00B735CD">
              <w:rPr>
                <w:rFonts w:asciiTheme="majorHAnsi" w:hAnsiTheme="majorHAnsi" w:cstheme="majorHAnsi"/>
                <w:b/>
                <w:bCs/>
                <w:sz w:val="20"/>
                <w:szCs w:val="20"/>
              </w:rPr>
              <w:t xml:space="preserve"> may also occur</w:t>
            </w:r>
            <w:r w:rsidR="000D1735" w:rsidRPr="00B735CD">
              <w:rPr>
                <w:rFonts w:asciiTheme="majorHAnsi" w:hAnsiTheme="majorHAnsi" w:cstheme="majorHAnsi"/>
                <w:sz w:val="20"/>
                <w:szCs w:val="20"/>
              </w:rPr>
              <w:t>.</w:t>
            </w:r>
            <w:r w:rsidRPr="00B735CD">
              <w:rPr>
                <w:rFonts w:asciiTheme="majorHAnsi" w:hAnsiTheme="majorHAnsi" w:cstheme="majorHAnsi"/>
                <w:sz w:val="20"/>
                <w:szCs w:val="20"/>
              </w:rPr>
              <w:t xml:space="preserve"> It may be accompanied by </w:t>
            </w:r>
            <w:r w:rsidRPr="00B735CD">
              <w:rPr>
                <w:rFonts w:asciiTheme="majorHAnsi" w:hAnsiTheme="majorHAnsi" w:cstheme="majorHAnsi"/>
                <w:b/>
                <w:bCs/>
                <w:sz w:val="20"/>
                <w:szCs w:val="20"/>
              </w:rPr>
              <w:t>other reactions</w:t>
            </w:r>
            <w:r w:rsidRPr="00B735CD">
              <w:rPr>
                <w:rFonts w:asciiTheme="majorHAnsi" w:hAnsiTheme="majorHAnsi" w:cstheme="majorHAnsi"/>
                <w:sz w:val="20"/>
                <w:szCs w:val="20"/>
              </w:rPr>
              <w:t xml:space="preserve"> including mood changes, anxiety or sleep disturbances and restlessness. Since the risk of withdrawal phenomena/rebound phenomena is greater after abrupt discontinuation of treatment, </w:t>
            </w:r>
            <w:r w:rsidRPr="00B735CD">
              <w:rPr>
                <w:rFonts w:asciiTheme="majorHAnsi" w:hAnsiTheme="majorHAnsi" w:cstheme="majorHAnsi"/>
                <w:b/>
                <w:bCs/>
                <w:sz w:val="20"/>
                <w:szCs w:val="20"/>
              </w:rPr>
              <w:t>it is recommended that the dosage is decreased gradually</w:t>
            </w:r>
            <w:r w:rsidR="000D1735" w:rsidRPr="00B735CD">
              <w:rPr>
                <w:rFonts w:asciiTheme="majorHAnsi" w:hAnsiTheme="majorHAnsi" w:cstheme="majorHAnsi"/>
                <w:sz w:val="20"/>
                <w:szCs w:val="20"/>
              </w:rPr>
              <w:t>.</w:t>
            </w:r>
          </w:p>
          <w:p w14:paraId="5495350B" w14:textId="7E49F586" w:rsidR="00974E18" w:rsidRPr="00B735CD" w:rsidRDefault="00974E18" w:rsidP="00C27E40">
            <w:pPr>
              <w:spacing w:before="8" w:after="8"/>
              <w:rPr>
                <w:rFonts w:asciiTheme="majorHAnsi" w:hAnsiTheme="majorHAnsi" w:cstheme="majorHAnsi"/>
                <w:sz w:val="20"/>
                <w:szCs w:val="20"/>
              </w:rPr>
            </w:pPr>
          </w:p>
        </w:tc>
        <w:tc>
          <w:tcPr>
            <w:tcW w:w="1717" w:type="pct"/>
            <w:tcBorders>
              <w:top w:val="single" w:sz="4" w:space="0" w:color="auto"/>
              <w:bottom w:val="single" w:sz="4" w:space="0" w:color="auto"/>
              <w:right w:val="single" w:sz="4" w:space="0" w:color="auto"/>
            </w:tcBorders>
            <w:shd w:val="clear" w:color="auto" w:fill="auto"/>
          </w:tcPr>
          <w:p w14:paraId="5B405C61" w14:textId="092B1D15" w:rsidR="00A65192" w:rsidRPr="00B735CD" w:rsidRDefault="00667D18" w:rsidP="00BE4E96">
            <w:pPr>
              <w:spacing w:before="8" w:after="8"/>
              <w:rPr>
                <w:rFonts w:asciiTheme="majorHAnsi" w:hAnsiTheme="majorHAnsi" w:cstheme="majorHAnsi"/>
                <w:sz w:val="20"/>
                <w:szCs w:val="20"/>
              </w:rPr>
            </w:pPr>
            <w:hyperlink r:id="rId38" w:history="1">
              <w:r w:rsidR="003D1887" w:rsidRPr="00B735CD">
                <w:rPr>
                  <w:rStyle w:val="Hyperlink"/>
                  <w:rFonts w:asciiTheme="majorHAnsi" w:hAnsiTheme="majorHAnsi" w:cstheme="majorHAnsi"/>
                  <w:sz w:val="20"/>
                  <w:szCs w:val="20"/>
                </w:rPr>
                <w:t>www.medicines.org.uk/emc/product/4522</w:t>
              </w:r>
            </w:hyperlink>
          </w:p>
          <w:p w14:paraId="7B20D849" w14:textId="1FBB5B1F" w:rsidR="008F28EE" w:rsidRPr="00B735CD" w:rsidRDefault="008F28EE" w:rsidP="00C27E40">
            <w:pPr>
              <w:spacing w:before="8" w:after="8"/>
              <w:rPr>
                <w:rFonts w:asciiTheme="majorHAnsi" w:hAnsiTheme="majorHAnsi" w:cstheme="majorHAnsi"/>
                <w:sz w:val="20"/>
                <w:szCs w:val="20"/>
              </w:rPr>
            </w:pPr>
          </w:p>
        </w:tc>
      </w:tr>
      <w:tr w:rsidR="00DC07D7" w:rsidRPr="00F3422C" w14:paraId="6C9D40D9" w14:textId="77777777" w:rsidTr="008B0B69">
        <w:tc>
          <w:tcPr>
            <w:tcW w:w="515" w:type="pct"/>
            <w:tcBorders>
              <w:top w:val="single" w:sz="4" w:space="0" w:color="auto"/>
              <w:left w:val="single" w:sz="4" w:space="0" w:color="auto"/>
              <w:bottom w:val="single" w:sz="4" w:space="0" w:color="auto"/>
            </w:tcBorders>
            <w:shd w:val="clear" w:color="auto" w:fill="auto"/>
          </w:tcPr>
          <w:p w14:paraId="1348D0E2" w14:textId="2AC9FEDE" w:rsidR="00DC07D7" w:rsidRPr="00B735CD" w:rsidRDefault="00C27E40" w:rsidP="00992EE8">
            <w:pPr>
              <w:spacing w:before="8" w:after="8"/>
              <w:rPr>
                <w:rFonts w:asciiTheme="majorHAnsi" w:hAnsiTheme="majorHAnsi" w:cstheme="majorHAnsi"/>
                <w:sz w:val="20"/>
                <w:szCs w:val="20"/>
              </w:rPr>
            </w:pPr>
            <w:r w:rsidRPr="00B735CD">
              <w:rPr>
                <w:rFonts w:asciiTheme="majorHAnsi" w:hAnsiTheme="majorHAnsi" w:cstheme="majorHAnsi"/>
                <w:sz w:val="20"/>
                <w:szCs w:val="20"/>
              </w:rPr>
              <w:t>How to taper the dose</w:t>
            </w:r>
          </w:p>
        </w:tc>
        <w:tc>
          <w:tcPr>
            <w:tcW w:w="2768" w:type="pct"/>
            <w:tcBorders>
              <w:top w:val="single" w:sz="4" w:space="0" w:color="auto"/>
              <w:bottom w:val="single" w:sz="4" w:space="0" w:color="auto"/>
            </w:tcBorders>
            <w:shd w:val="clear" w:color="auto" w:fill="auto"/>
          </w:tcPr>
          <w:p w14:paraId="1A80F5BB" w14:textId="7CA7E762" w:rsidR="00C27E40" w:rsidRPr="00B735CD" w:rsidRDefault="00C27E40" w:rsidP="00C27E40">
            <w:pPr>
              <w:spacing w:before="8" w:after="8"/>
              <w:rPr>
                <w:rFonts w:asciiTheme="majorHAnsi" w:hAnsiTheme="majorHAnsi" w:cstheme="majorHAnsi"/>
                <w:b/>
                <w:bCs/>
                <w:sz w:val="20"/>
                <w:szCs w:val="20"/>
              </w:rPr>
            </w:pPr>
            <w:r w:rsidRPr="00B735CD">
              <w:rPr>
                <w:rFonts w:asciiTheme="majorHAnsi" w:hAnsiTheme="majorHAnsi" w:cstheme="majorHAnsi"/>
                <w:sz w:val="20"/>
                <w:szCs w:val="20"/>
              </w:rPr>
              <w:t xml:space="preserve">The two potential approaches for withdrawal are </w:t>
            </w:r>
            <w:r w:rsidRPr="00B735CD">
              <w:rPr>
                <w:rFonts w:asciiTheme="majorHAnsi" w:hAnsiTheme="majorHAnsi" w:cstheme="majorHAnsi"/>
                <w:b/>
                <w:bCs/>
                <w:sz w:val="20"/>
                <w:szCs w:val="20"/>
              </w:rPr>
              <w:t>slow dose reduction of the person's current benzodiazepine or Z</w:t>
            </w:r>
            <w:r w:rsidR="00D17BB1" w:rsidRPr="00B735CD">
              <w:rPr>
                <w:rFonts w:asciiTheme="majorHAnsi" w:hAnsiTheme="majorHAnsi" w:cstheme="majorHAnsi"/>
                <w:b/>
                <w:bCs/>
                <w:sz w:val="20"/>
                <w:szCs w:val="20"/>
              </w:rPr>
              <w:t>-</w:t>
            </w:r>
            <w:r w:rsidRPr="00B735CD">
              <w:rPr>
                <w:rFonts w:asciiTheme="majorHAnsi" w:hAnsiTheme="majorHAnsi" w:cstheme="majorHAnsi"/>
                <w:b/>
                <w:bCs/>
                <w:sz w:val="20"/>
                <w:szCs w:val="20"/>
              </w:rPr>
              <w:t>drug, or switching to an approximately equivalent dose of diazepam, which is then tapered down</w:t>
            </w:r>
            <w:r w:rsidRPr="00B735CD">
              <w:rPr>
                <w:rFonts w:asciiTheme="majorHAnsi" w:hAnsiTheme="majorHAnsi" w:cstheme="majorHAnsi"/>
                <w:sz w:val="20"/>
                <w:szCs w:val="20"/>
              </w:rPr>
              <w:t>.</w:t>
            </w:r>
          </w:p>
          <w:p w14:paraId="605FB59D" w14:textId="77777777" w:rsidR="00C27E40" w:rsidRPr="00B735CD" w:rsidRDefault="00C27E40" w:rsidP="00C27E40">
            <w:pPr>
              <w:spacing w:before="8" w:after="8"/>
              <w:rPr>
                <w:rFonts w:asciiTheme="majorHAnsi" w:hAnsiTheme="majorHAnsi" w:cstheme="majorHAnsi"/>
                <w:sz w:val="20"/>
                <w:szCs w:val="20"/>
              </w:rPr>
            </w:pPr>
          </w:p>
          <w:p w14:paraId="52C735C0" w14:textId="40028D51" w:rsidR="00C27E40" w:rsidRPr="00B735CD" w:rsidRDefault="00C27E40" w:rsidP="00C27E40">
            <w:pPr>
              <w:spacing w:before="8" w:after="8"/>
              <w:rPr>
                <w:rFonts w:asciiTheme="majorHAnsi" w:hAnsiTheme="majorHAnsi" w:cstheme="majorHAnsi"/>
                <w:sz w:val="20"/>
                <w:szCs w:val="20"/>
              </w:rPr>
            </w:pPr>
            <w:r w:rsidRPr="00B735CD">
              <w:rPr>
                <w:rFonts w:asciiTheme="majorHAnsi" w:hAnsiTheme="majorHAnsi" w:cstheme="majorHAnsi"/>
                <w:b/>
                <w:bCs/>
                <w:sz w:val="20"/>
                <w:szCs w:val="20"/>
              </w:rPr>
              <w:t>Switching to diazepam should be considered for</w:t>
            </w:r>
            <w:r w:rsidRPr="00B735CD">
              <w:rPr>
                <w:rFonts w:asciiTheme="majorHAnsi" w:hAnsiTheme="majorHAnsi" w:cstheme="majorHAnsi"/>
                <w:sz w:val="20"/>
                <w:szCs w:val="20"/>
              </w:rPr>
              <w:t>:</w:t>
            </w:r>
          </w:p>
          <w:p w14:paraId="3F65D5BA" w14:textId="77777777" w:rsidR="00C27E40" w:rsidRPr="00B735CD" w:rsidRDefault="00C27E40" w:rsidP="00C27E40">
            <w:pPr>
              <w:spacing w:before="8" w:after="8"/>
              <w:rPr>
                <w:rFonts w:asciiTheme="majorHAnsi" w:hAnsiTheme="majorHAnsi" w:cstheme="majorHAnsi"/>
                <w:sz w:val="20"/>
                <w:szCs w:val="20"/>
              </w:rPr>
            </w:pPr>
            <w:r w:rsidRPr="00B735CD">
              <w:rPr>
                <w:rFonts w:asciiTheme="majorHAnsi" w:hAnsiTheme="majorHAnsi" w:cstheme="majorHAnsi"/>
                <w:sz w:val="20"/>
                <w:szCs w:val="20"/>
              </w:rPr>
              <w:t xml:space="preserve">◦People using the </w:t>
            </w:r>
            <w:r w:rsidRPr="00B735CD">
              <w:rPr>
                <w:rFonts w:asciiTheme="majorHAnsi" w:hAnsiTheme="majorHAnsi" w:cstheme="majorHAnsi"/>
                <w:b/>
                <w:bCs/>
                <w:sz w:val="20"/>
                <w:szCs w:val="20"/>
              </w:rPr>
              <w:t>short-acting potent benzodiazepines</w:t>
            </w:r>
            <w:r w:rsidRPr="00B735CD">
              <w:rPr>
                <w:rFonts w:asciiTheme="majorHAnsi" w:hAnsiTheme="majorHAnsi" w:cstheme="majorHAnsi"/>
                <w:sz w:val="20"/>
                <w:szCs w:val="20"/>
              </w:rPr>
              <w:t xml:space="preserve"> (alprazolam and lorazepam).</w:t>
            </w:r>
          </w:p>
          <w:p w14:paraId="40C50548" w14:textId="77777777" w:rsidR="00C27E40" w:rsidRPr="00B735CD" w:rsidRDefault="00C27E40" w:rsidP="00C27E40">
            <w:pPr>
              <w:spacing w:before="8" w:after="8"/>
              <w:rPr>
                <w:rFonts w:asciiTheme="majorHAnsi" w:hAnsiTheme="majorHAnsi" w:cstheme="majorHAnsi"/>
                <w:sz w:val="20"/>
                <w:szCs w:val="20"/>
              </w:rPr>
            </w:pPr>
            <w:r w:rsidRPr="00B735CD">
              <w:rPr>
                <w:rFonts w:asciiTheme="majorHAnsi" w:hAnsiTheme="majorHAnsi" w:cstheme="majorHAnsi"/>
                <w:sz w:val="20"/>
                <w:szCs w:val="20"/>
              </w:rPr>
              <w:lastRenderedPageBreak/>
              <w:t xml:space="preserve">◦People using preparations </w:t>
            </w:r>
            <w:r w:rsidRPr="00B735CD">
              <w:rPr>
                <w:rFonts w:asciiTheme="majorHAnsi" w:hAnsiTheme="majorHAnsi" w:cstheme="majorHAnsi"/>
                <w:b/>
                <w:bCs/>
                <w:sz w:val="20"/>
                <w:szCs w:val="20"/>
              </w:rPr>
              <w:t>that do not easily allow for small reductions in dose</w:t>
            </w:r>
            <w:r w:rsidRPr="00B735CD">
              <w:rPr>
                <w:rFonts w:asciiTheme="majorHAnsi" w:hAnsiTheme="majorHAnsi" w:cstheme="majorHAnsi"/>
                <w:sz w:val="20"/>
                <w:szCs w:val="20"/>
              </w:rPr>
              <w:t xml:space="preserve"> (alprazolam, flurazepam, loprazolam and lormetazepam).</w:t>
            </w:r>
          </w:p>
          <w:p w14:paraId="61686449" w14:textId="1A88B4E2" w:rsidR="00C27E40" w:rsidRPr="00B735CD" w:rsidRDefault="00C27E40" w:rsidP="00C27E40">
            <w:pPr>
              <w:spacing w:before="8" w:after="8"/>
              <w:rPr>
                <w:rFonts w:asciiTheme="majorHAnsi" w:hAnsiTheme="majorHAnsi" w:cstheme="majorHAnsi"/>
                <w:sz w:val="20"/>
                <w:szCs w:val="20"/>
              </w:rPr>
            </w:pPr>
            <w:r w:rsidRPr="00B735CD">
              <w:rPr>
                <w:rFonts w:asciiTheme="majorHAnsi" w:hAnsiTheme="majorHAnsi" w:cstheme="majorHAnsi"/>
                <w:sz w:val="20"/>
                <w:szCs w:val="20"/>
              </w:rPr>
              <w:t xml:space="preserve">◦People experiencing difficulty or who are </w:t>
            </w:r>
            <w:r w:rsidRPr="00B735CD">
              <w:rPr>
                <w:rFonts w:asciiTheme="majorHAnsi" w:hAnsiTheme="majorHAnsi" w:cstheme="majorHAnsi"/>
                <w:b/>
                <w:bCs/>
                <w:sz w:val="20"/>
                <w:szCs w:val="20"/>
              </w:rPr>
              <w:t>likely to experience difficulty withdrawing directly</w:t>
            </w:r>
            <w:r w:rsidRPr="00B735CD">
              <w:rPr>
                <w:rFonts w:asciiTheme="majorHAnsi" w:hAnsiTheme="majorHAnsi" w:cstheme="majorHAnsi"/>
                <w:sz w:val="20"/>
                <w:szCs w:val="20"/>
              </w:rPr>
              <w:t xml:space="preserve"> from temazepam, nitrazepam, or </w:t>
            </w:r>
            <w:r w:rsidR="00F30C84" w:rsidRPr="00B735CD">
              <w:rPr>
                <w:rFonts w:asciiTheme="majorHAnsi" w:hAnsiTheme="majorHAnsi" w:cstheme="majorHAnsi"/>
                <w:sz w:val="20"/>
                <w:szCs w:val="20"/>
              </w:rPr>
              <w:t>Z</w:t>
            </w:r>
            <w:r w:rsidRPr="00B735CD">
              <w:rPr>
                <w:rFonts w:asciiTheme="majorHAnsi" w:hAnsiTheme="majorHAnsi" w:cstheme="majorHAnsi"/>
                <w:sz w:val="20"/>
                <w:szCs w:val="20"/>
              </w:rPr>
              <w:t>-drugs, due to a high degree of dependency (associated with long duration of treatment, high doses, and a history of anxiety problems).</w:t>
            </w:r>
          </w:p>
          <w:p w14:paraId="7CDC2925" w14:textId="77777777" w:rsidR="00C27E40" w:rsidRPr="00B735CD" w:rsidRDefault="00C27E40" w:rsidP="00C27E40">
            <w:pPr>
              <w:spacing w:before="8" w:after="8"/>
              <w:rPr>
                <w:rFonts w:asciiTheme="majorHAnsi" w:hAnsiTheme="majorHAnsi" w:cstheme="majorHAnsi"/>
                <w:sz w:val="20"/>
                <w:szCs w:val="20"/>
              </w:rPr>
            </w:pPr>
          </w:p>
          <w:p w14:paraId="25236E79" w14:textId="6DA80C37" w:rsidR="00C27E40" w:rsidRPr="00B735CD" w:rsidRDefault="00C27E40" w:rsidP="00C27E40">
            <w:pPr>
              <w:spacing w:before="8" w:after="8"/>
              <w:rPr>
                <w:rFonts w:asciiTheme="majorHAnsi" w:hAnsiTheme="majorHAnsi" w:cstheme="majorHAnsi"/>
                <w:b/>
                <w:bCs/>
                <w:sz w:val="20"/>
                <w:szCs w:val="20"/>
              </w:rPr>
            </w:pPr>
            <w:r w:rsidRPr="00B735CD">
              <w:rPr>
                <w:rFonts w:asciiTheme="majorHAnsi" w:hAnsiTheme="majorHAnsi" w:cstheme="majorHAnsi"/>
                <w:b/>
                <w:bCs/>
                <w:sz w:val="20"/>
                <w:szCs w:val="20"/>
              </w:rPr>
              <w:t>Withdrawal should be gradual</w:t>
            </w:r>
            <w:r w:rsidRPr="00B735CD">
              <w:rPr>
                <w:rFonts w:asciiTheme="majorHAnsi" w:hAnsiTheme="majorHAnsi" w:cstheme="majorHAnsi"/>
                <w:sz w:val="20"/>
                <w:szCs w:val="20"/>
              </w:rPr>
              <w:t xml:space="preserve"> (dose tapering, such as 5-10% reduction every 1-2 weeks, or an eighth of the dose fortnightly, with a slower reduction at lower doses), </w:t>
            </w:r>
            <w:r w:rsidRPr="00B735CD">
              <w:rPr>
                <w:rFonts w:asciiTheme="majorHAnsi" w:hAnsiTheme="majorHAnsi" w:cstheme="majorHAnsi"/>
                <w:b/>
                <w:bCs/>
                <w:sz w:val="20"/>
                <w:szCs w:val="20"/>
              </w:rPr>
              <w:t>and titrated according to the severity of withdrawal symptoms</w:t>
            </w:r>
            <w:r w:rsidRPr="00B735CD">
              <w:rPr>
                <w:rFonts w:asciiTheme="majorHAnsi" w:hAnsiTheme="majorHAnsi" w:cstheme="majorHAnsi"/>
                <w:sz w:val="20"/>
                <w:szCs w:val="20"/>
              </w:rPr>
              <w:t>.</w:t>
            </w:r>
          </w:p>
          <w:p w14:paraId="5B51DF83" w14:textId="77777777" w:rsidR="00C27E40" w:rsidRPr="00B735CD" w:rsidRDefault="00C27E40" w:rsidP="00C27E40">
            <w:pPr>
              <w:spacing w:before="8" w:after="8"/>
              <w:rPr>
                <w:rFonts w:asciiTheme="majorHAnsi" w:hAnsiTheme="majorHAnsi" w:cstheme="majorHAnsi"/>
                <w:sz w:val="20"/>
                <w:szCs w:val="20"/>
              </w:rPr>
            </w:pPr>
          </w:p>
          <w:p w14:paraId="6EF89056" w14:textId="3CF42AF4" w:rsidR="00C27E40" w:rsidRPr="00B735CD" w:rsidRDefault="00C27E40" w:rsidP="00C27E40">
            <w:pPr>
              <w:spacing w:before="8" w:after="8"/>
              <w:rPr>
                <w:rFonts w:asciiTheme="majorHAnsi" w:hAnsiTheme="majorHAnsi" w:cstheme="majorHAnsi"/>
                <w:sz w:val="20"/>
                <w:szCs w:val="20"/>
              </w:rPr>
            </w:pPr>
            <w:r w:rsidRPr="00B735CD">
              <w:rPr>
                <w:rFonts w:asciiTheme="majorHAnsi" w:hAnsiTheme="majorHAnsi" w:cstheme="majorHAnsi"/>
                <w:sz w:val="20"/>
                <w:szCs w:val="20"/>
              </w:rPr>
              <w:t xml:space="preserve">For advice on suggested withdrawal schedules see </w:t>
            </w:r>
            <w:hyperlink r:id="rId39" w:anchor="!scenario" w:history="1">
              <w:r w:rsidRPr="00B735CD">
                <w:rPr>
                  <w:rStyle w:val="Hyperlink"/>
                  <w:rFonts w:asciiTheme="majorHAnsi" w:hAnsiTheme="majorHAnsi" w:cstheme="majorHAnsi"/>
                  <w:sz w:val="20"/>
                  <w:szCs w:val="20"/>
                </w:rPr>
                <w:t>https://cks.nice.org.uk/benzodiazepine-and-z-drug-withdrawal#!scenario</w:t>
              </w:r>
            </w:hyperlink>
            <w:r w:rsidRPr="00B735CD">
              <w:rPr>
                <w:rStyle w:val="Hyperlink"/>
                <w:rFonts w:asciiTheme="majorHAnsi" w:hAnsiTheme="majorHAnsi" w:cstheme="majorHAnsi"/>
                <w:sz w:val="20"/>
                <w:szCs w:val="20"/>
              </w:rPr>
              <w:t>.</w:t>
            </w:r>
          </w:p>
          <w:p w14:paraId="6B821FC7" w14:textId="77777777" w:rsidR="00DC07D7" w:rsidRPr="00B735CD" w:rsidRDefault="00DC07D7" w:rsidP="00C27E40">
            <w:pPr>
              <w:pStyle w:val="ListParagraph"/>
              <w:spacing w:before="8" w:after="8"/>
              <w:ind w:left="0"/>
              <w:rPr>
                <w:rFonts w:asciiTheme="majorHAnsi" w:hAnsiTheme="majorHAnsi" w:cstheme="majorHAnsi"/>
                <w:b/>
                <w:bCs/>
                <w:sz w:val="20"/>
                <w:szCs w:val="20"/>
              </w:rPr>
            </w:pPr>
          </w:p>
        </w:tc>
        <w:tc>
          <w:tcPr>
            <w:tcW w:w="1717" w:type="pct"/>
            <w:tcBorders>
              <w:top w:val="single" w:sz="4" w:space="0" w:color="auto"/>
              <w:bottom w:val="single" w:sz="4" w:space="0" w:color="auto"/>
              <w:right w:val="single" w:sz="4" w:space="0" w:color="auto"/>
            </w:tcBorders>
            <w:shd w:val="clear" w:color="auto" w:fill="auto"/>
          </w:tcPr>
          <w:p w14:paraId="27414396" w14:textId="17678897" w:rsidR="00C27E40" w:rsidRPr="00125F2C" w:rsidRDefault="00667D18" w:rsidP="00C27E40">
            <w:pPr>
              <w:spacing w:before="8" w:after="8"/>
              <w:rPr>
                <w:rFonts w:asciiTheme="majorHAnsi" w:hAnsiTheme="majorHAnsi" w:cstheme="majorHAnsi"/>
                <w:sz w:val="20"/>
                <w:szCs w:val="20"/>
              </w:rPr>
            </w:pPr>
            <w:hyperlink r:id="rId40" w:anchor="!scenario" w:history="1">
              <w:r w:rsidR="00C27E40" w:rsidRPr="00B735CD">
                <w:rPr>
                  <w:rStyle w:val="Hyperlink"/>
                  <w:rFonts w:asciiTheme="majorHAnsi" w:hAnsiTheme="majorHAnsi" w:cstheme="majorHAnsi"/>
                  <w:sz w:val="20"/>
                  <w:szCs w:val="20"/>
                </w:rPr>
                <w:t>https://cks.nice.org.uk/benzodiazepine-and-z-drug-withdrawal#!scenario</w:t>
              </w:r>
            </w:hyperlink>
          </w:p>
          <w:p w14:paraId="7A09FF8A" w14:textId="77777777" w:rsidR="00DC07D7" w:rsidRPr="00125F2C" w:rsidRDefault="00DC07D7" w:rsidP="00BE4E96">
            <w:pPr>
              <w:spacing w:before="8" w:after="8"/>
              <w:rPr>
                <w:rFonts w:asciiTheme="majorHAnsi" w:hAnsiTheme="majorHAnsi" w:cstheme="majorHAnsi"/>
                <w:sz w:val="20"/>
                <w:szCs w:val="20"/>
              </w:rPr>
            </w:pPr>
          </w:p>
        </w:tc>
      </w:tr>
    </w:tbl>
    <w:p w14:paraId="2449BAB4" w14:textId="77777777" w:rsidR="009C6E32" w:rsidRPr="009C6E32" w:rsidRDefault="009C6E32" w:rsidP="009C6E32"/>
    <w:sectPr w:rsidR="009C6E32" w:rsidRPr="009C6E32" w:rsidSect="009C6E3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Lato">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025"/>
    <w:multiLevelType w:val="hybridMultilevel"/>
    <w:tmpl w:val="0248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7878"/>
    <w:multiLevelType w:val="hybridMultilevel"/>
    <w:tmpl w:val="D700CDE8"/>
    <w:lvl w:ilvl="0" w:tplc="26340A8A">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232CD9"/>
    <w:multiLevelType w:val="hybridMultilevel"/>
    <w:tmpl w:val="7182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B30F6"/>
    <w:multiLevelType w:val="hybridMultilevel"/>
    <w:tmpl w:val="07D60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CC77FB"/>
    <w:multiLevelType w:val="hybridMultilevel"/>
    <w:tmpl w:val="672A1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7F3B7C"/>
    <w:multiLevelType w:val="hybridMultilevel"/>
    <w:tmpl w:val="92FAE406"/>
    <w:lvl w:ilvl="0" w:tplc="1BC6E9BA">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34C1DAF"/>
    <w:multiLevelType w:val="hybridMultilevel"/>
    <w:tmpl w:val="E7AC46E4"/>
    <w:lvl w:ilvl="0" w:tplc="EB06E840">
      <w:numFmt w:val="bullet"/>
      <w:lvlText w:val="•"/>
      <w:lvlJc w:val="left"/>
      <w:pPr>
        <w:ind w:left="720" w:hanging="360"/>
      </w:pPr>
      <w:rPr>
        <w:rFonts w:ascii="Calibri Light" w:eastAsiaTheme="minorHAnsi"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AF933BE"/>
    <w:multiLevelType w:val="hybridMultilevel"/>
    <w:tmpl w:val="8A7A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49AB"/>
    <w:multiLevelType w:val="hybridMultilevel"/>
    <w:tmpl w:val="83C8F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AA1ECF"/>
    <w:multiLevelType w:val="hybridMultilevel"/>
    <w:tmpl w:val="651C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7293F"/>
    <w:multiLevelType w:val="multilevel"/>
    <w:tmpl w:val="34BC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F51BB9"/>
    <w:multiLevelType w:val="multilevel"/>
    <w:tmpl w:val="FDD4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
  </w:num>
  <w:num w:numId="4">
    <w:abstractNumId w:val="3"/>
  </w:num>
  <w:num w:numId="5">
    <w:abstractNumId w:val="0"/>
  </w:num>
  <w:num w:numId="6">
    <w:abstractNumId w:val="9"/>
  </w:num>
  <w:num w:numId="7">
    <w:abstractNumId w:val="4"/>
  </w:num>
  <w:num w:numId="8">
    <w:abstractNumId w:val="8"/>
  </w:num>
  <w:num w:numId="9">
    <w:abstractNumId w:val="2"/>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32"/>
    <w:rsid w:val="00022406"/>
    <w:rsid w:val="00050C9D"/>
    <w:rsid w:val="00073AD7"/>
    <w:rsid w:val="000A2333"/>
    <w:rsid w:val="000A44E5"/>
    <w:rsid w:val="000C047D"/>
    <w:rsid w:val="000D1735"/>
    <w:rsid w:val="000F6042"/>
    <w:rsid w:val="000F641C"/>
    <w:rsid w:val="001024BA"/>
    <w:rsid w:val="00105167"/>
    <w:rsid w:val="00125EB5"/>
    <w:rsid w:val="00125F2C"/>
    <w:rsid w:val="00132285"/>
    <w:rsid w:val="001402EC"/>
    <w:rsid w:val="00151C93"/>
    <w:rsid w:val="001579AA"/>
    <w:rsid w:val="00163EC4"/>
    <w:rsid w:val="001656A2"/>
    <w:rsid w:val="001703FD"/>
    <w:rsid w:val="001867BD"/>
    <w:rsid w:val="001B045A"/>
    <w:rsid w:val="001B4CBF"/>
    <w:rsid w:val="001F16A9"/>
    <w:rsid w:val="001F1F5F"/>
    <w:rsid w:val="002025F0"/>
    <w:rsid w:val="0021142F"/>
    <w:rsid w:val="002131F9"/>
    <w:rsid w:val="00221F49"/>
    <w:rsid w:val="00223A1F"/>
    <w:rsid w:val="002603D0"/>
    <w:rsid w:val="00296224"/>
    <w:rsid w:val="002F1C54"/>
    <w:rsid w:val="003023B0"/>
    <w:rsid w:val="00310B51"/>
    <w:rsid w:val="003176F9"/>
    <w:rsid w:val="00333B03"/>
    <w:rsid w:val="0034783B"/>
    <w:rsid w:val="0035628C"/>
    <w:rsid w:val="003C730C"/>
    <w:rsid w:val="003D1887"/>
    <w:rsid w:val="003D5335"/>
    <w:rsid w:val="003E1039"/>
    <w:rsid w:val="003E4049"/>
    <w:rsid w:val="003E4B7B"/>
    <w:rsid w:val="003F12C7"/>
    <w:rsid w:val="00401E63"/>
    <w:rsid w:val="0040504A"/>
    <w:rsid w:val="00437E09"/>
    <w:rsid w:val="00452DC5"/>
    <w:rsid w:val="00484F89"/>
    <w:rsid w:val="004A0F9E"/>
    <w:rsid w:val="004A3ED3"/>
    <w:rsid w:val="004C45C3"/>
    <w:rsid w:val="004D2E05"/>
    <w:rsid w:val="004D2EA7"/>
    <w:rsid w:val="004E2044"/>
    <w:rsid w:val="004E3A79"/>
    <w:rsid w:val="004E5A52"/>
    <w:rsid w:val="005007FD"/>
    <w:rsid w:val="00531852"/>
    <w:rsid w:val="005318DA"/>
    <w:rsid w:val="00531CC8"/>
    <w:rsid w:val="00534F07"/>
    <w:rsid w:val="00561171"/>
    <w:rsid w:val="00572CBD"/>
    <w:rsid w:val="00582522"/>
    <w:rsid w:val="005B6CA6"/>
    <w:rsid w:val="005D6C0C"/>
    <w:rsid w:val="005E1940"/>
    <w:rsid w:val="00667D18"/>
    <w:rsid w:val="00676D3C"/>
    <w:rsid w:val="006832DF"/>
    <w:rsid w:val="00695853"/>
    <w:rsid w:val="006A5766"/>
    <w:rsid w:val="006C1DEA"/>
    <w:rsid w:val="006D3BA3"/>
    <w:rsid w:val="006E010C"/>
    <w:rsid w:val="00702F5A"/>
    <w:rsid w:val="00710353"/>
    <w:rsid w:val="00720D16"/>
    <w:rsid w:val="00723C8C"/>
    <w:rsid w:val="0075060A"/>
    <w:rsid w:val="00784595"/>
    <w:rsid w:val="00787306"/>
    <w:rsid w:val="007973AD"/>
    <w:rsid w:val="007A1419"/>
    <w:rsid w:val="007A456C"/>
    <w:rsid w:val="007A4D70"/>
    <w:rsid w:val="007C67BF"/>
    <w:rsid w:val="007F7868"/>
    <w:rsid w:val="00807D94"/>
    <w:rsid w:val="008224F9"/>
    <w:rsid w:val="008237B7"/>
    <w:rsid w:val="00827971"/>
    <w:rsid w:val="008329CB"/>
    <w:rsid w:val="00832F05"/>
    <w:rsid w:val="00847404"/>
    <w:rsid w:val="008522D8"/>
    <w:rsid w:val="008B0B69"/>
    <w:rsid w:val="008E2345"/>
    <w:rsid w:val="008E3FED"/>
    <w:rsid w:val="008E60F1"/>
    <w:rsid w:val="008F28EE"/>
    <w:rsid w:val="008F542C"/>
    <w:rsid w:val="00915A3D"/>
    <w:rsid w:val="0094000D"/>
    <w:rsid w:val="00943CB0"/>
    <w:rsid w:val="00945034"/>
    <w:rsid w:val="009454B9"/>
    <w:rsid w:val="009570B0"/>
    <w:rsid w:val="00974E18"/>
    <w:rsid w:val="00992A7E"/>
    <w:rsid w:val="00992EE8"/>
    <w:rsid w:val="009C6E32"/>
    <w:rsid w:val="009C70F4"/>
    <w:rsid w:val="009E236D"/>
    <w:rsid w:val="009F2E5E"/>
    <w:rsid w:val="009F603F"/>
    <w:rsid w:val="00A02F6F"/>
    <w:rsid w:val="00A27010"/>
    <w:rsid w:val="00A27A71"/>
    <w:rsid w:val="00A34FF8"/>
    <w:rsid w:val="00A40A6E"/>
    <w:rsid w:val="00A4390E"/>
    <w:rsid w:val="00A46511"/>
    <w:rsid w:val="00A52367"/>
    <w:rsid w:val="00A52C15"/>
    <w:rsid w:val="00A61575"/>
    <w:rsid w:val="00A62EA8"/>
    <w:rsid w:val="00A65192"/>
    <w:rsid w:val="00A6569D"/>
    <w:rsid w:val="00A83BBE"/>
    <w:rsid w:val="00A874F8"/>
    <w:rsid w:val="00AB6D6B"/>
    <w:rsid w:val="00AE0980"/>
    <w:rsid w:val="00B06577"/>
    <w:rsid w:val="00B34581"/>
    <w:rsid w:val="00B43908"/>
    <w:rsid w:val="00B57B70"/>
    <w:rsid w:val="00B62175"/>
    <w:rsid w:val="00B735CD"/>
    <w:rsid w:val="00B821DB"/>
    <w:rsid w:val="00BA263C"/>
    <w:rsid w:val="00BB45C8"/>
    <w:rsid w:val="00BC7E28"/>
    <w:rsid w:val="00BD41CB"/>
    <w:rsid w:val="00BF1F22"/>
    <w:rsid w:val="00BF2C8A"/>
    <w:rsid w:val="00BF45BF"/>
    <w:rsid w:val="00BF5D8C"/>
    <w:rsid w:val="00C27E40"/>
    <w:rsid w:val="00C34E01"/>
    <w:rsid w:val="00C453B2"/>
    <w:rsid w:val="00C64A74"/>
    <w:rsid w:val="00C747FE"/>
    <w:rsid w:val="00C75A6D"/>
    <w:rsid w:val="00C77F74"/>
    <w:rsid w:val="00C81927"/>
    <w:rsid w:val="00C95844"/>
    <w:rsid w:val="00C977F1"/>
    <w:rsid w:val="00CC3DF7"/>
    <w:rsid w:val="00CF20AF"/>
    <w:rsid w:val="00CF3F93"/>
    <w:rsid w:val="00D01D74"/>
    <w:rsid w:val="00D17BB1"/>
    <w:rsid w:val="00D37D67"/>
    <w:rsid w:val="00D5278C"/>
    <w:rsid w:val="00D824F7"/>
    <w:rsid w:val="00D86663"/>
    <w:rsid w:val="00DA244A"/>
    <w:rsid w:val="00DC07D7"/>
    <w:rsid w:val="00DD1339"/>
    <w:rsid w:val="00DD2202"/>
    <w:rsid w:val="00DD29A8"/>
    <w:rsid w:val="00DE3756"/>
    <w:rsid w:val="00DF7E71"/>
    <w:rsid w:val="00E01135"/>
    <w:rsid w:val="00E01845"/>
    <w:rsid w:val="00E01DD6"/>
    <w:rsid w:val="00E12A1E"/>
    <w:rsid w:val="00E15C25"/>
    <w:rsid w:val="00E22476"/>
    <w:rsid w:val="00E24678"/>
    <w:rsid w:val="00E269C9"/>
    <w:rsid w:val="00E26C92"/>
    <w:rsid w:val="00E35CA8"/>
    <w:rsid w:val="00E41B98"/>
    <w:rsid w:val="00E4372D"/>
    <w:rsid w:val="00E55346"/>
    <w:rsid w:val="00E708CC"/>
    <w:rsid w:val="00E728FA"/>
    <w:rsid w:val="00E76074"/>
    <w:rsid w:val="00E972E1"/>
    <w:rsid w:val="00EA4417"/>
    <w:rsid w:val="00EB55E2"/>
    <w:rsid w:val="00EC78D3"/>
    <w:rsid w:val="00EF35A9"/>
    <w:rsid w:val="00F30C84"/>
    <w:rsid w:val="00FB55E8"/>
    <w:rsid w:val="00FF0347"/>
    <w:rsid w:val="00FF3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0EC7"/>
  <w15:chartTrackingRefBased/>
  <w15:docId w15:val="{16D7710C-3985-48C1-8B0D-14A1E9AF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E32"/>
    <w:rPr>
      <w:rFonts w:ascii="Segoe UI" w:hAnsi="Segoe UI" w:cs="Segoe UI"/>
      <w:sz w:val="18"/>
      <w:szCs w:val="18"/>
    </w:rPr>
  </w:style>
  <w:style w:type="character" w:styleId="Hyperlink">
    <w:name w:val="Hyperlink"/>
    <w:basedOn w:val="DefaultParagraphFont"/>
    <w:uiPriority w:val="99"/>
    <w:unhideWhenUsed/>
    <w:rsid w:val="009C6E32"/>
    <w:rPr>
      <w:color w:val="0563C1" w:themeColor="hyperlink"/>
      <w:u w:val="single"/>
    </w:rPr>
  </w:style>
  <w:style w:type="character" w:customStyle="1" w:styleId="UnresolvedMention1">
    <w:name w:val="Unresolved Mention1"/>
    <w:basedOn w:val="DefaultParagraphFont"/>
    <w:uiPriority w:val="99"/>
    <w:semiHidden/>
    <w:unhideWhenUsed/>
    <w:rsid w:val="009C6E32"/>
    <w:rPr>
      <w:color w:val="605E5C"/>
      <w:shd w:val="clear" w:color="auto" w:fill="E1DFDD"/>
    </w:rPr>
  </w:style>
  <w:style w:type="table" w:styleId="TableGrid">
    <w:name w:val="Table Grid"/>
    <w:basedOn w:val="TableNormal"/>
    <w:uiPriority w:val="39"/>
    <w:rsid w:val="009C6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E32"/>
    <w:pPr>
      <w:ind w:left="720"/>
      <w:contextualSpacing/>
    </w:pPr>
  </w:style>
  <w:style w:type="character" w:styleId="CommentReference">
    <w:name w:val="annotation reference"/>
    <w:basedOn w:val="DefaultParagraphFont"/>
    <w:uiPriority w:val="99"/>
    <w:semiHidden/>
    <w:unhideWhenUsed/>
    <w:rsid w:val="009C6E32"/>
    <w:rPr>
      <w:sz w:val="16"/>
      <w:szCs w:val="16"/>
    </w:rPr>
  </w:style>
  <w:style w:type="paragraph" w:styleId="CommentText">
    <w:name w:val="annotation text"/>
    <w:basedOn w:val="Normal"/>
    <w:link w:val="CommentTextChar"/>
    <w:uiPriority w:val="99"/>
    <w:semiHidden/>
    <w:unhideWhenUsed/>
    <w:rsid w:val="009C6E32"/>
    <w:pPr>
      <w:spacing w:line="240" w:lineRule="auto"/>
    </w:pPr>
    <w:rPr>
      <w:sz w:val="20"/>
      <w:szCs w:val="20"/>
    </w:rPr>
  </w:style>
  <w:style w:type="character" w:customStyle="1" w:styleId="CommentTextChar">
    <w:name w:val="Comment Text Char"/>
    <w:basedOn w:val="DefaultParagraphFont"/>
    <w:link w:val="CommentText"/>
    <w:uiPriority w:val="99"/>
    <w:semiHidden/>
    <w:rsid w:val="009C6E32"/>
    <w:rPr>
      <w:sz w:val="20"/>
      <w:szCs w:val="20"/>
    </w:rPr>
  </w:style>
  <w:style w:type="paragraph" w:customStyle="1" w:styleId="Default">
    <w:name w:val="Default"/>
    <w:rsid w:val="00333B03"/>
    <w:pPr>
      <w:autoSpaceDE w:val="0"/>
      <w:autoSpaceDN w:val="0"/>
      <w:adjustRightInd w:val="0"/>
      <w:spacing w:after="0" w:line="240" w:lineRule="auto"/>
    </w:pPr>
    <w:rPr>
      <w:rFonts w:ascii="Lato" w:hAnsi="Lato" w:cs="Lato"/>
      <w:color w:val="000000"/>
      <w:sz w:val="24"/>
      <w:szCs w:val="24"/>
    </w:rPr>
  </w:style>
  <w:style w:type="character" w:customStyle="1" w:styleId="A3">
    <w:name w:val="A3"/>
    <w:uiPriority w:val="99"/>
    <w:rsid w:val="00333B03"/>
    <w:rPr>
      <w:rFonts w:cs="Lato"/>
      <w:color w:val="000000"/>
      <w:sz w:val="12"/>
      <w:szCs w:val="12"/>
    </w:rPr>
  </w:style>
  <w:style w:type="character" w:customStyle="1" w:styleId="A5">
    <w:name w:val="A5"/>
    <w:uiPriority w:val="99"/>
    <w:rsid w:val="00333B03"/>
    <w:rPr>
      <w:rFonts w:cs="Lato"/>
      <w:color w:val="000000"/>
      <w:sz w:val="22"/>
      <w:szCs w:val="22"/>
    </w:rPr>
  </w:style>
  <w:style w:type="character" w:styleId="FollowedHyperlink">
    <w:name w:val="FollowedHyperlink"/>
    <w:basedOn w:val="DefaultParagraphFont"/>
    <w:uiPriority w:val="99"/>
    <w:semiHidden/>
    <w:unhideWhenUsed/>
    <w:rsid w:val="00E15C25"/>
    <w:rPr>
      <w:color w:val="954F72" w:themeColor="followedHyperlink"/>
      <w:u w:val="single"/>
    </w:rPr>
  </w:style>
  <w:style w:type="character" w:styleId="Strong">
    <w:name w:val="Strong"/>
    <w:basedOn w:val="DefaultParagraphFont"/>
    <w:uiPriority w:val="22"/>
    <w:qFormat/>
    <w:rsid w:val="00401E63"/>
    <w:rPr>
      <w:b/>
      <w:bCs/>
    </w:rPr>
  </w:style>
  <w:style w:type="paragraph" w:styleId="Revision">
    <w:name w:val="Revision"/>
    <w:hidden/>
    <w:uiPriority w:val="99"/>
    <w:semiHidden/>
    <w:rsid w:val="00223A1F"/>
    <w:pPr>
      <w:spacing w:after="0" w:line="240" w:lineRule="auto"/>
    </w:pPr>
  </w:style>
  <w:style w:type="character" w:styleId="UnresolvedMention">
    <w:name w:val="Unresolved Mention"/>
    <w:basedOn w:val="DefaultParagraphFont"/>
    <w:uiPriority w:val="99"/>
    <w:rsid w:val="00C77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76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nf.org.uk" TargetMode="External"/><Relationship Id="rId18" Type="http://schemas.openxmlformats.org/officeDocument/2006/relationships/hyperlink" Target="https://onlinelibrary.wiley.com/doi/epdf/10.1002/gps.5048" TargetMode="External"/><Relationship Id="rId26" Type="http://schemas.openxmlformats.org/officeDocument/2006/relationships/hyperlink" Target="https://www.bap.org.uk/pdfs/BAP_Guidelines-Sleep.pdf" TargetMode="External"/><Relationship Id="rId39" Type="http://schemas.openxmlformats.org/officeDocument/2006/relationships/hyperlink" Target="https://cks.nice.org.uk/benzodiazepine-and-z-drug-withdrawal" TargetMode="External"/><Relationship Id="rId21" Type="http://schemas.openxmlformats.org/officeDocument/2006/relationships/hyperlink" Target="https://www.nhs.uk/oneyou/every-mind-matters/sleep/" TargetMode="External"/><Relationship Id="rId34" Type="http://schemas.openxmlformats.org/officeDocument/2006/relationships/hyperlink" Target="https://www.nhsbsa.nhs.uk/dont-get-caught-out-penalty-charges/check-you-tick"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bnf.org.uk" TargetMode="External"/><Relationship Id="rId20" Type="http://schemas.openxmlformats.org/officeDocument/2006/relationships/hyperlink" Target="https://www.rcpsych.ac.uk/mental-health/problems-disorders/sleeping-well" TargetMode="External"/><Relationship Id="rId29" Type="http://schemas.openxmlformats.org/officeDocument/2006/relationships/hyperlink" Target="https://napicu.org.uk/wp-content/uploads/2020/06/NAPICU-Guidance_rev4_11_May.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ines.org.uk/emc/product/2855" TargetMode="External"/><Relationship Id="rId24"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2" Type="http://schemas.openxmlformats.org/officeDocument/2006/relationships/hyperlink" Target="https://www.rcpsych.ac.uk/docs/default-source/members/faculties/old-age/covid-19-delirium-management-guidance.pdf?sfvrsn=2d5c6e63_2" TargetMode="External"/><Relationship Id="rId37"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40" Type="http://schemas.openxmlformats.org/officeDocument/2006/relationships/hyperlink" Target="https://cks.nice.org.uk/benzodiazepine-and-z-drug-withdrawal" TargetMode="External"/><Relationship Id="rId5" Type="http://schemas.openxmlformats.org/officeDocument/2006/relationships/styles" Target="styles.xml"/><Relationship Id="rId15" Type="http://schemas.openxmlformats.org/officeDocument/2006/relationships/hyperlink" Target="http://www.medicines.org.uk/emc/product/2855" TargetMode="External"/><Relationship Id="rId23" Type="http://schemas.openxmlformats.org/officeDocument/2006/relationships/hyperlink" Target="https://www.prescqipp.info/media/1340/b175-hypnotics-20.pdf" TargetMode="External"/><Relationship Id="rId28" Type="http://schemas.openxmlformats.org/officeDocument/2006/relationships/hyperlink" Target="https://cks.nice.org.uk/benzodiazepine-and-z-drug-withdrawal" TargetMode="External"/><Relationship Id="rId36" Type="http://schemas.openxmlformats.org/officeDocument/2006/relationships/hyperlink" Target="https://www.nhs.uk/using-the-nhs/nhs-services/urgent-and-emergency-care/nhs-111/" TargetMode="External"/><Relationship Id="rId10" Type="http://schemas.openxmlformats.org/officeDocument/2006/relationships/hyperlink" Target="http://www.bnf.org.uk" TargetMode="External"/><Relationship Id="rId19" Type="http://schemas.openxmlformats.org/officeDocument/2006/relationships/hyperlink" Target="https://www.candi.nhs.uk/sites/default/files/COVID-19%20and%20Benzodiazepines%20-%20CI.pdf" TargetMode="External"/><Relationship Id="rId31" Type="http://schemas.openxmlformats.org/officeDocument/2006/relationships/hyperlink" Target="https://www.nice.org.uk/guidance/ng163/resources/covid19-rapid-guideline-managing-symptoms-including-at-the-end-of-life-in-the-community-pdf-66141899069893" TargetMode="External"/><Relationship Id="rId4" Type="http://schemas.openxmlformats.org/officeDocument/2006/relationships/numbering" Target="numbering.xml"/><Relationship Id="rId9" Type="http://schemas.openxmlformats.org/officeDocument/2006/relationships/hyperlink" Target="https://www.gov.uk/yellowcard" TargetMode="External"/><Relationship Id="rId14" Type="http://schemas.openxmlformats.org/officeDocument/2006/relationships/hyperlink" Target="http://www.medicines.org.uk/emc/product/4933" TargetMode="External"/><Relationship Id="rId22" Type="http://schemas.openxmlformats.org/officeDocument/2006/relationships/hyperlink" Target="https://www.nhs.uk/apps-library/sleepio/" TargetMode="External"/><Relationship Id="rId27" Type="http://schemas.openxmlformats.org/officeDocument/2006/relationships/hyperlink" Target="https://www.bap.org.uk/pdfs/BAP_Guidelines-Anxiety.pdf" TargetMode="External"/><Relationship Id="rId30" Type="http://schemas.openxmlformats.org/officeDocument/2006/relationships/hyperlink" Target="https://www.nice.org.uk/guidance/ng163/chapter/7-Managing-anxiety-delirium-and-agitation" TargetMode="External"/><Relationship Id="rId35" Type="http://schemas.openxmlformats.org/officeDocument/2006/relationships/hyperlink" Target="https://www.pharmacyregulation.org/registers/pharmacy" TargetMode="External"/><Relationship Id="rId8" Type="http://schemas.openxmlformats.org/officeDocument/2006/relationships/hyperlink" Target="https://www.gov.uk/government/collections/coronavirus-covid-19-list-of-guidance" TargetMode="External"/><Relationship Id="rId3" Type="http://schemas.openxmlformats.org/officeDocument/2006/relationships/customXml" Target="../customXml/item3.xml"/><Relationship Id="rId12" Type="http://schemas.openxmlformats.org/officeDocument/2006/relationships/hyperlink" Target="https://www.rcpsych.ac.uk/about-us/responding-to-covid-19/responding-to-covid-19-guidance-for-clinicians/community-and-inpatient-services/providing-medication" TargetMode="External"/><Relationship Id="rId17" Type="http://schemas.openxmlformats.org/officeDocument/2006/relationships/hyperlink" Target="https://www.gov.uk/drug-safety-update/benzodiazepines-and-opioids-reminder-of-risk-of-potentially-fatal-respiratory-depression" TargetMode="External"/><Relationship Id="rId25" Type="http://schemas.openxmlformats.org/officeDocument/2006/relationships/hyperlink" Target="https://www.prescqipp.info/media/1340/b175-hypnotics-20.pdf" TargetMode="External"/><Relationship Id="rId33" Type="http://schemas.openxmlformats.org/officeDocument/2006/relationships/hyperlink" Target="https://www.nhs.uk/common-health-questions/caring-carers-and-long-term-conditions/can-i-pick-up-a-prescription-for-someone-else/" TargetMode="External"/><Relationship Id="rId38" Type="http://schemas.openxmlformats.org/officeDocument/2006/relationships/hyperlink" Target="http://www.medicines.org.uk/emc/product/4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13" ma:contentTypeDescription="Create a new document." ma:contentTypeScope="" ma:versionID="a6f187c51706a88914051c168ac86534">
  <xsd:schema xmlns:xsd="http://www.w3.org/2001/XMLSchema" xmlns:xs="http://www.w3.org/2001/XMLSchema" xmlns:p="http://schemas.microsoft.com/office/2006/metadata/properties" xmlns:ns3="ebbf755e-2a96-4e2d-a59d-8d2db6dc13dd" xmlns:ns4="5688653a-aa66-415f-845c-ea4f7dd7ac37" targetNamespace="http://schemas.microsoft.com/office/2006/metadata/properties" ma:root="true" ma:fieldsID="815f6d013c31358ef788f1c136635926" ns3:_="" ns4:_="">
    <xsd:import namespace="ebbf755e-2a96-4e2d-a59d-8d2db6dc13dd"/>
    <xsd:import namespace="5688653a-aa66-415f-845c-ea4f7dd7ac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f755e-2a96-4e2d-a59d-8d2db6dc1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A53C7-C86D-449B-A84E-AA4A5D95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f755e-2a96-4e2d-a59d-8d2db6dc13dd"/>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F33D4-2C5F-4BAA-B9F5-828816996A37}">
  <ds:schemaRefs>
    <ds:schemaRef ds:uri="http://schemas.microsoft.com/sharepoint/v3/contenttype/forms"/>
  </ds:schemaRefs>
</ds:datastoreItem>
</file>

<file path=customXml/itemProps3.xml><?xml version="1.0" encoding="utf-8"?>
<ds:datastoreItem xmlns:ds="http://schemas.openxmlformats.org/officeDocument/2006/customXml" ds:itemID="{38632AD9-4958-4791-9EA6-378C302925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2537</Words>
  <Characters>14461</Characters>
  <Application>Microsoft Office Word</Application>
  <DocSecurity>0</DocSecurity>
  <Lines>120</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Orla (RNU) Oxford Health</dc:creator>
  <cp:keywords/>
  <dc:description/>
  <cp:lastModifiedBy>Edoardo Ostinelli</cp:lastModifiedBy>
  <cp:revision>2</cp:revision>
  <dcterms:created xsi:type="dcterms:W3CDTF">2021-02-26T15:49:00Z</dcterms:created>
  <dcterms:modified xsi:type="dcterms:W3CDTF">2021-02-26T15:49:00Z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