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ED" w:rsidRDefault="00673D1D" w:rsidP="00124DED">
      <w:pPr>
        <w:pStyle w:val="NoSpacing"/>
        <w:rPr>
          <w:noProof/>
          <w:lang w:eastAsia="en-GB"/>
        </w:rPr>
      </w:pPr>
      <w:bookmarkStart w:id="0" w:name="_GoBack"/>
      <w:bookmarkEnd w:id="0"/>
      <w:r>
        <w:rPr>
          <w:noProof/>
          <w:lang w:eastAsia="en-GB"/>
        </w:rPr>
        <w:drawing>
          <wp:anchor distT="0" distB="0" distL="114300" distR="114300" simplePos="0" relativeHeight="251665408" behindDoc="0" locked="0" layoutInCell="1" allowOverlap="1">
            <wp:simplePos x="0" y="0"/>
            <wp:positionH relativeFrom="margin">
              <wp:posOffset>-112395</wp:posOffset>
            </wp:positionH>
            <wp:positionV relativeFrom="margin">
              <wp:posOffset>-12700</wp:posOffset>
            </wp:positionV>
            <wp:extent cx="2292350" cy="241744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241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DED" w:rsidRPr="00124DED">
        <w:rPr>
          <w:noProof/>
          <w:lang w:eastAsia="en-GB"/>
        </w:rPr>
        <w:t xml:space="preserve"> </w:t>
      </w:r>
    </w:p>
    <w:p w:rsidR="00124DED" w:rsidRDefault="00673D1D" w:rsidP="00124DED">
      <w:pPr>
        <w:pStyle w:val="NoSpacing"/>
        <w:jc w:val="center"/>
        <w:rPr>
          <w:b/>
          <w:noProof/>
          <w:lang w:eastAsia="en-GB"/>
        </w:rPr>
      </w:pPr>
      <w:r w:rsidRPr="00124DED">
        <w:rPr>
          <w:b/>
          <w:noProof/>
          <w:lang w:eastAsia="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442720" cy="107696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DED" w:rsidRDefault="00124DED" w:rsidP="00124DED">
      <w:pPr>
        <w:pStyle w:val="NoSpacing"/>
        <w:tabs>
          <w:tab w:val="left" w:pos="3734"/>
        </w:tabs>
        <w:jc w:val="center"/>
        <w:rPr>
          <w:b/>
        </w:rPr>
      </w:pPr>
    </w:p>
    <w:p w:rsidR="002069F0" w:rsidRDefault="00197D7C">
      <w:pPr>
        <w:spacing w:after="0" w:line="240" w:lineRule="auto"/>
        <w:rPr>
          <w:b/>
        </w:rPr>
      </w:pPr>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posOffset>-27296</wp:posOffset>
                </wp:positionH>
                <wp:positionV relativeFrom="paragraph">
                  <wp:posOffset>7560035</wp:posOffset>
                </wp:positionV>
                <wp:extent cx="5813425" cy="8667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4DED" w:rsidRPr="00124DED" w:rsidRDefault="00124DED" w:rsidP="00124DED">
                            <w:pPr>
                              <w:pStyle w:val="NormalWeb"/>
                              <w:spacing w:before="0" w:beforeAutospacing="0" w:after="0" w:afterAutospacing="0"/>
                              <w:rPr>
                                <w:rFonts w:ascii="Frutiger LT Pro 45 Light" w:hAnsi="Frutiger LT Pro 45 Light" w:cs="Arial"/>
                                <w:color w:val="002060"/>
                                <w:sz w:val="20"/>
                                <w:szCs w:val="20"/>
                              </w:rPr>
                            </w:pPr>
                            <w:r w:rsidRPr="00124DED">
                              <w:rPr>
                                <w:rFonts w:ascii="Frutiger LT Pro 45 Light" w:hAnsi="Frutiger LT Pro 45 Light" w:cs="Arial"/>
                                <w:color w:val="002060"/>
                                <w:kern w:val="24"/>
                                <w:sz w:val="20"/>
                                <w:szCs w:val="20"/>
                              </w:rPr>
                              <w:t>The Quality Centre is how we work with staff, patients, and carers, alongside colleagues at Kings College London and Kings Health Partners, to drive improvement, innovation and value-based commissioning in mental health care. All our work is underpinned by the principles of collaboration, inclusion, shared learning and the use of data intelligence to achieve our vision of optimising health outcomes for the populations we serve, whilst bringing together our learning for wider benefit.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595.3pt;width:457.75pt;height:68.2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" stroked="f">
                <v:textbox style="mso-fit-shape-to-text:t">
                  <w:txbxContent>
                    <w:p w:rsidR="00124DED" w:rsidRPr="00124DED" w:rsidRDefault="00124DED" w:rsidP="00124DED">
                      <w:pPr>
                        <w:pStyle w:val="NormalWeb"/>
                        <w:spacing w:before="0" w:beforeAutospacing="0" w:after="0" w:afterAutospacing="0"/>
                        <w:rPr>
                          <w:rFonts w:ascii="Frutiger LT Pro 45 Light" w:hAnsi="Frutiger LT Pro 45 Light" w:cs="Arial"/>
                          <w:color w:val="002060"/>
                          <w:sz w:val="20"/>
                          <w:szCs w:val="20"/>
                        </w:rPr>
                      </w:pPr>
                      <w:r w:rsidRPr="00124DED">
                        <w:rPr>
                          <w:rFonts w:ascii="Frutiger LT Pro 45 Light" w:hAnsi="Frutiger LT Pro 45 Light" w:cs="Arial"/>
                          <w:color w:val="002060"/>
                          <w:kern w:val="24"/>
                          <w:sz w:val="20"/>
                          <w:szCs w:val="20"/>
                        </w:rPr>
                        <w:t>The Quality Centre is how we work with staff, patients, and carers, alongside colleagues at Kings College London and Kings Health Partners, to drive improvement, innovation and value-based commissioning in mental health care. All our work is underpinned by the principles of collaboration, inclusion, shared learning and the use of data intelligence to achieve our vision of optimising health outcomes for the populations we serve, whilst bringing together our learning for wider benefit.</w:t>
                      </w:r>
                    </w:p>
                  </w:txbxContent>
                </v:textbox>
                <w10:wrap type="square" anchorx="margin"/>
              </v:shape>
            </w:pict>
          </mc:Fallback>
        </mc:AlternateContent>
      </w:r>
      <w:r w:rsidR="00613822">
        <w:rPr>
          <w:noProof/>
          <w:lang w:eastAsia="en-GB"/>
        </w:rPr>
        <mc:AlternateContent>
          <mc:Choice Requires="wps">
            <w:drawing>
              <wp:anchor distT="0" distB="0" distL="114300" distR="114300" simplePos="0" relativeHeight="251678720" behindDoc="0" locked="0" layoutInCell="1" allowOverlap="1" wp14:anchorId="595CB3FF" wp14:editId="54722004">
                <wp:simplePos x="0" y="0"/>
                <wp:positionH relativeFrom="margin">
                  <wp:posOffset>2949348</wp:posOffset>
                </wp:positionH>
                <wp:positionV relativeFrom="margin">
                  <wp:posOffset>5574561</wp:posOffset>
                </wp:positionV>
                <wp:extent cx="2456180" cy="1752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1752600"/>
                        </a:xfrm>
                        <a:prstGeom prst="rect">
                          <a:avLst/>
                        </a:prstGeom>
                        <a:noFill/>
                        <a:ln w="6350">
                          <a:noFill/>
                        </a:ln>
                      </wps:spPr>
                      <wps:txbx>
                        <w:txbxContent>
                          <w:p w:rsidR="00613822" w:rsidRPr="00DD1633" w:rsidRDefault="00613822" w:rsidP="00613822">
                            <w:pPr>
                              <w:pStyle w:val="BasicParagraph"/>
                              <w:spacing w:after="113"/>
                              <w:rPr>
                                <w:rFonts w:ascii="Frutiger LT Pro 45 Light" w:hAnsi="Frutiger LT Pro 45 Light" w:cs="Frutiger LT Pro 45 Light"/>
                                <w:color w:val="002060"/>
                                <w:sz w:val="36"/>
                                <w:szCs w:val="36"/>
                              </w:rPr>
                            </w:pPr>
                            <w:r>
                              <w:rPr>
                                <w:rFonts w:ascii="Frutiger LT Pro 45 Light" w:hAnsi="Frutiger LT Pro 45 Light" w:cs="Frutiger LT Pro 45 Light"/>
                                <w:b/>
                                <w:bCs/>
                                <w:color w:val="002060"/>
                                <w:sz w:val="36"/>
                                <w:szCs w:val="36"/>
                              </w:rPr>
                              <w:t>Responsible owners</w:t>
                            </w:r>
                          </w:p>
                          <w:p w:rsidR="00613822" w:rsidRPr="00DD1633" w:rsidRDefault="00613822" w:rsidP="00613822">
                            <w:pPr>
                              <w:pStyle w:val="BasicParagraph"/>
                              <w:spacing w:after="113"/>
                              <w:rPr>
                                <w:rFonts w:ascii="Frutiger LT Pro 45 Light" w:hAnsi="Frutiger LT Pro 45 Light" w:cs="Frutiger LT Pro 45 Light"/>
                                <w:color w:val="00206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5CB3FF" id="Text Box 11" o:spid="_x0000_s1027" type="#_x0000_t202" style="position:absolute;margin-left:232.25pt;margin-top:438.95pt;width:193.4pt;height:138pt;z-index:25167872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" filled="f" stroked="f" strokeweight=".5pt">
                <v:path arrowok="t"/>
                <v:textbox>
                  <w:txbxContent>
                    <w:p w:rsidR="00613822" w:rsidRPr="00DD1633" w:rsidRDefault="00613822" w:rsidP="00613822">
                      <w:pPr>
                        <w:pStyle w:val="BasicParagraph"/>
                        <w:spacing w:after="113"/>
                        <w:rPr>
                          <w:rFonts w:ascii="Frutiger LT Pro 45 Light" w:hAnsi="Frutiger LT Pro 45 Light" w:cs="Frutiger LT Pro 45 Light"/>
                          <w:color w:val="002060"/>
                          <w:sz w:val="36"/>
                          <w:szCs w:val="36"/>
                        </w:rPr>
                      </w:pPr>
                      <w:r>
                        <w:rPr>
                          <w:rFonts w:ascii="Frutiger LT Pro 45 Light" w:hAnsi="Frutiger LT Pro 45 Light" w:cs="Frutiger LT Pro 45 Light"/>
                          <w:b/>
                          <w:bCs/>
                          <w:color w:val="002060"/>
                          <w:sz w:val="36"/>
                          <w:szCs w:val="36"/>
                        </w:rPr>
                        <w:t>Responsible owners</w:t>
                      </w:r>
                    </w:p>
                    <w:p w:rsidR="00613822" w:rsidRPr="00DD1633" w:rsidRDefault="00613822" w:rsidP="00613822">
                      <w:pPr>
                        <w:pStyle w:val="BasicParagraph"/>
                        <w:spacing w:after="113"/>
                        <w:rPr>
                          <w:rFonts w:ascii="Frutiger LT Pro 45 Light" w:hAnsi="Frutiger LT Pro 45 Light" w:cs="Frutiger LT Pro 45 Light"/>
                          <w:color w:val="002060"/>
                          <w:sz w:val="36"/>
                          <w:szCs w:val="36"/>
                        </w:rPr>
                      </w:pPr>
                    </w:p>
                  </w:txbxContent>
                </v:textbox>
                <w10:wrap type="square" anchorx="margin" anchory="margin"/>
              </v:shape>
            </w:pict>
          </mc:Fallback>
        </mc:AlternateContent>
      </w:r>
      <w:r w:rsidR="00DD1633">
        <w:rPr>
          <w:noProof/>
          <w:lang w:eastAsia="en-GB"/>
        </w:rPr>
        <w:drawing>
          <wp:anchor distT="0" distB="0" distL="114300" distR="114300" simplePos="0" relativeHeight="251661312" behindDoc="0" locked="0" layoutInCell="1" allowOverlap="1">
            <wp:simplePos x="0" y="0"/>
            <wp:positionH relativeFrom="margin">
              <wp:posOffset>-239395</wp:posOffset>
            </wp:positionH>
            <wp:positionV relativeFrom="page">
              <wp:posOffset>9239250</wp:posOffset>
            </wp:positionV>
            <wp:extent cx="7117080" cy="1449070"/>
            <wp:effectExtent l="0" t="0" r="762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708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633">
        <w:rPr>
          <w:noProof/>
          <w:lang w:eastAsia="en-GB"/>
        </w:rPr>
        <mc:AlternateContent>
          <mc:Choice Requires="wps">
            <w:drawing>
              <wp:anchor distT="0" distB="0" distL="114300" distR="114300" simplePos="0" relativeHeight="251672576" behindDoc="0" locked="0" layoutInCell="1" allowOverlap="1">
                <wp:simplePos x="0" y="0"/>
                <wp:positionH relativeFrom="margin">
                  <wp:posOffset>129540</wp:posOffset>
                </wp:positionH>
                <wp:positionV relativeFrom="margin">
                  <wp:posOffset>5574665</wp:posOffset>
                </wp:positionV>
                <wp:extent cx="2456180" cy="17526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1752600"/>
                        </a:xfrm>
                        <a:prstGeom prst="rect">
                          <a:avLst/>
                        </a:prstGeom>
                        <a:noFill/>
                        <a:ln w="6350">
                          <a:noFill/>
                        </a:ln>
                      </wps:spPr>
                      <wps:txbx>
                        <w:txbxContent>
                          <w:p w:rsidR="00A6522C" w:rsidRPr="00DD1633" w:rsidRDefault="00A6522C" w:rsidP="00A6522C">
                            <w:pPr>
                              <w:pStyle w:val="BasicParagraph"/>
                              <w:spacing w:after="113"/>
                              <w:rPr>
                                <w:rFonts w:ascii="Frutiger LT Pro 45 Light" w:hAnsi="Frutiger LT Pro 45 Light" w:cs="Frutiger LT Pro 45 Light"/>
                                <w:color w:val="002060"/>
                                <w:sz w:val="36"/>
                                <w:szCs w:val="36"/>
                              </w:rPr>
                            </w:pPr>
                            <w:r w:rsidRPr="00DD1633">
                              <w:rPr>
                                <w:rFonts w:ascii="Frutiger LT Pro 45 Light" w:hAnsi="Frutiger LT Pro 45 Light" w:cs="Frutiger LT Pro 45 Light"/>
                                <w:b/>
                                <w:bCs/>
                                <w:color w:val="002060"/>
                                <w:sz w:val="36"/>
                                <w:szCs w:val="36"/>
                              </w:rPr>
                              <w:t>Document authors</w:t>
                            </w:r>
                          </w:p>
                          <w:p w:rsidR="00A6522C" w:rsidRPr="00DD1633" w:rsidRDefault="002069F0" w:rsidP="00A6522C">
                            <w:pPr>
                              <w:pStyle w:val="BasicParagraph"/>
                              <w:spacing w:after="113"/>
                              <w:rPr>
                                <w:rFonts w:ascii="Frutiger LT Pro 45 Light" w:hAnsi="Frutiger LT Pro 45 Light" w:cs="Frutiger LT Pro 45 Light"/>
                                <w:color w:val="002060"/>
                                <w:sz w:val="36"/>
                                <w:szCs w:val="36"/>
                              </w:rPr>
                            </w:pPr>
                            <w:r w:rsidRPr="00DD1633">
                              <w:rPr>
                                <w:rFonts w:ascii="Frutiger LT Pro 45 Light" w:hAnsi="Frutiger LT Pro 45 Light" w:cs="Frutiger LT Pro 45 Light"/>
                                <w:color w:val="002060"/>
                                <w:sz w:val="36"/>
                                <w:szCs w:val="36"/>
                              </w:rPr>
                              <w:t>Professor David Taylor</w:t>
                            </w:r>
                          </w:p>
                          <w:p w:rsidR="002069F0" w:rsidRPr="00DD1633" w:rsidRDefault="002069F0" w:rsidP="00A6522C">
                            <w:pPr>
                              <w:pStyle w:val="BasicParagraph"/>
                              <w:spacing w:after="113"/>
                              <w:rPr>
                                <w:rFonts w:ascii="Frutiger LT Pro 45 Light" w:hAnsi="Frutiger LT Pro 45 Light" w:cs="Frutiger LT Pro 45 Light"/>
                                <w:color w:val="002060"/>
                                <w:sz w:val="36"/>
                                <w:szCs w:val="36"/>
                              </w:rPr>
                            </w:pPr>
                            <w:proofErr w:type="spellStart"/>
                            <w:r w:rsidRPr="00DD1633">
                              <w:rPr>
                                <w:rFonts w:ascii="Frutiger LT Pro 45 Light" w:hAnsi="Frutiger LT Pro 45 Light" w:cs="Frutiger LT Pro 45 Light"/>
                                <w:color w:val="002060"/>
                                <w:sz w:val="36"/>
                                <w:szCs w:val="36"/>
                              </w:rPr>
                              <w:t>Dr.</w:t>
                            </w:r>
                            <w:proofErr w:type="spellEnd"/>
                            <w:r w:rsidRPr="00DD1633">
                              <w:rPr>
                                <w:rFonts w:ascii="Frutiger LT Pro 45 Light" w:hAnsi="Frutiger LT Pro 45 Light" w:cs="Frutiger LT Pro 45 Light"/>
                                <w:color w:val="002060"/>
                                <w:sz w:val="36"/>
                                <w:szCs w:val="36"/>
                              </w:rPr>
                              <w:t xml:space="preserve"> Siobhan Gee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10.2pt;margin-top:438.95pt;width:193.4pt;height:138pt;z-index:2516725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" filled="f" stroked="f" strokeweight=".5pt">
                <v:path arrowok="t"/>
                <v:textbox>
                  <w:txbxContent>
                    <w:p w:rsidR="00A6522C" w:rsidRPr="00DD1633" w:rsidRDefault="00A6522C" w:rsidP="00A6522C">
                      <w:pPr>
                        <w:pStyle w:val="BasicParagraph"/>
                        <w:spacing w:after="113"/>
                        <w:rPr>
                          <w:rFonts w:ascii="Frutiger LT Pro 45 Light" w:hAnsi="Frutiger LT Pro 45 Light" w:cs="Frutiger LT Pro 45 Light"/>
                          <w:color w:val="002060"/>
                          <w:sz w:val="36"/>
                          <w:szCs w:val="36"/>
                        </w:rPr>
                      </w:pPr>
                      <w:r w:rsidRPr="00DD1633">
                        <w:rPr>
                          <w:rFonts w:ascii="Frutiger LT Pro 45 Light" w:hAnsi="Frutiger LT Pro 45 Light" w:cs="Frutiger LT Pro 45 Light"/>
                          <w:b/>
                          <w:bCs/>
                          <w:color w:val="002060"/>
                          <w:sz w:val="36"/>
                          <w:szCs w:val="36"/>
                        </w:rPr>
                        <w:t>Document authors</w:t>
                      </w:r>
                    </w:p>
                    <w:p w:rsidR="00A6522C" w:rsidRPr="00DD1633" w:rsidRDefault="002069F0" w:rsidP="00A6522C">
                      <w:pPr>
                        <w:pStyle w:val="BasicParagraph"/>
                        <w:spacing w:after="113"/>
                        <w:rPr>
                          <w:rFonts w:ascii="Frutiger LT Pro 45 Light" w:hAnsi="Frutiger LT Pro 45 Light" w:cs="Frutiger LT Pro 45 Light"/>
                          <w:color w:val="002060"/>
                          <w:sz w:val="36"/>
                          <w:szCs w:val="36"/>
                        </w:rPr>
                      </w:pPr>
                      <w:r w:rsidRPr="00DD1633">
                        <w:rPr>
                          <w:rFonts w:ascii="Frutiger LT Pro 45 Light" w:hAnsi="Frutiger LT Pro 45 Light" w:cs="Frutiger LT Pro 45 Light"/>
                          <w:color w:val="002060"/>
                          <w:sz w:val="36"/>
                          <w:szCs w:val="36"/>
                        </w:rPr>
                        <w:t>Professor David Taylor</w:t>
                      </w:r>
                    </w:p>
                    <w:p w:rsidR="002069F0" w:rsidRPr="00DD1633" w:rsidRDefault="002069F0" w:rsidP="00A6522C">
                      <w:pPr>
                        <w:pStyle w:val="BasicParagraph"/>
                        <w:spacing w:after="113"/>
                        <w:rPr>
                          <w:rFonts w:ascii="Frutiger LT Pro 45 Light" w:hAnsi="Frutiger LT Pro 45 Light" w:cs="Frutiger LT Pro 45 Light"/>
                          <w:color w:val="002060"/>
                          <w:sz w:val="36"/>
                          <w:szCs w:val="36"/>
                        </w:rPr>
                      </w:pPr>
                      <w:proofErr w:type="spellStart"/>
                      <w:r w:rsidRPr="00DD1633">
                        <w:rPr>
                          <w:rFonts w:ascii="Frutiger LT Pro 45 Light" w:hAnsi="Frutiger LT Pro 45 Light" w:cs="Frutiger LT Pro 45 Light"/>
                          <w:color w:val="002060"/>
                          <w:sz w:val="36"/>
                          <w:szCs w:val="36"/>
                        </w:rPr>
                        <w:t>Dr.</w:t>
                      </w:r>
                      <w:proofErr w:type="spellEnd"/>
                      <w:r w:rsidRPr="00DD1633">
                        <w:rPr>
                          <w:rFonts w:ascii="Frutiger LT Pro 45 Light" w:hAnsi="Frutiger LT Pro 45 Light" w:cs="Frutiger LT Pro 45 Light"/>
                          <w:color w:val="002060"/>
                          <w:sz w:val="36"/>
                          <w:szCs w:val="36"/>
                        </w:rPr>
                        <w:t xml:space="preserve"> Siobhan Gee</w:t>
                      </w:r>
                    </w:p>
                  </w:txbxContent>
                </v:textbox>
                <w10:wrap type="square" anchorx="margin" anchory="margin"/>
              </v:shape>
            </w:pict>
          </mc:Fallback>
        </mc:AlternateContent>
      </w:r>
      <w:r w:rsidR="00DD1633">
        <w:rPr>
          <w:noProof/>
          <w:lang w:eastAsia="en-GB"/>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paragraph">
                  <wp:posOffset>2469515</wp:posOffset>
                </wp:positionV>
                <wp:extent cx="3725545" cy="1199515"/>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0D60" w:rsidRPr="00DD1633" w:rsidRDefault="002069F0" w:rsidP="002069F0">
                            <w:pPr>
                              <w:jc w:val="center"/>
                              <w:rPr>
                                <w:rFonts w:ascii="Frutiger LT Pro 45 Light" w:hAnsi="Frutiger LT Pro 45 Light"/>
                                <w:color w:val="002060"/>
                                <w:sz w:val="56"/>
                                <w:szCs w:val="56"/>
                              </w:rPr>
                            </w:pPr>
                            <w:r w:rsidRPr="00DD1633">
                              <w:rPr>
                                <w:rFonts w:ascii="Frutiger LT Pro 45 Light" w:hAnsi="Frutiger LT Pro 45 Light"/>
                                <w:b/>
                                <w:color w:val="002060"/>
                                <w:sz w:val="56"/>
                                <w:szCs w:val="56"/>
                              </w:rPr>
                              <w:t>Covid-19 and Clozapine</w:t>
                            </w:r>
                          </w:p>
                          <w:p w:rsidR="00124DED" w:rsidRPr="00124DED" w:rsidRDefault="00124DED">
                            <w:pPr>
                              <w:rPr>
                                <w:rFonts w:ascii="Frutiger LT Pro 45 Light" w:hAnsi="Frutiger LT Pro 45 Light"/>
                                <w:color w:val="002060"/>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194.45pt;width:293.35pt;height:94.45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" stroked="f">
                <v:textbox style="mso-fit-shape-to-text:t">
                  <w:txbxContent>
                    <w:p w:rsidR="00AA0D60" w:rsidRPr="00DD1633" w:rsidRDefault="002069F0" w:rsidP="002069F0">
                      <w:pPr>
                        <w:jc w:val="center"/>
                        <w:rPr>
                          <w:rFonts w:ascii="Frutiger LT Pro 45 Light" w:hAnsi="Frutiger LT Pro 45 Light"/>
                          <w:color w:val="002060"/>
                          <w:sz w:val="56"/>
                          <w:szCs w:val="56"/>
                        </w:rPr>
                      </w:pPr>
                      <w:r w:rsidRPr="00DD1633">
                        <w:rPr>
                          <w:rFonts w:ascii="Frutiger LT Pro 45 Light" w:hAnsi="Frutiger LT Pro 45 Light"/>
                          <w:b/>
                          <w:color w:val="002060"/>
                          <w:sz w:val="56"/>
                          <w:szCs w:val="56"/>
                        </w:rPr>
                        <w:t>Covid-19 and Clozapine</w:t>
                      </w:r>
                    </w:p>
                    <w:p w:rsidR="00124DED" w:rsidRPr="00124DED" w:rsidRDefault="00124DED">
                      <w:pPr>
                        <w:rPr>
                          <w:rFonts w:ascii="Frutiger LT Pro 45 Light" w:hAnsi="Frutiger LT Pro 45 Light"/>
                          <w:color w:val="002060"/>
                          <w:sz w:val="32"/>
                          <w:szCs w:val="32"/>
                        </w:rPr>
                      </w:pPr>
                    </w:p>
                  </w:txbxContent>
                </v:textbox>
                <w10:wrap type="square" anchorx="margin"/>
              </v:shape>
            </w:pict>
          </mc:Fallback>
        </mc:AlternateContent>
      </w:r>
      <w:r w:rsidR="002069F0">
        <w:rPr>
          <w:b/>
        </w:rPr>
        <w:br w:type="page"/>
      </w:r>
    </w:p>
    <w:p w:rsidR="00124DED" w:rsidRDefault="00DD1633" w:rsidP="00124DED">
      <w:pPr>
        <w:pStyle w:val="NoSpacing"/>
        <w:tabs>
          <w:tab w:val="left" w:pos="3734"/>
        </w:tabs>
        <w:jc w:val="center"/>
        <w:rPr>
          <w:b/>
        </w:rPr>
      </w:pPr>
      <w:r>
        <w:rPr>
          <w:noProof/>
          <w:lang w:eastAsia="en-GB"/>
        </w:rPr>
        <w:lastRenderedPageBreak/>
        <w:drawing>
          <wp:anchor distT="0" distB="0" distL="114300" distR="114300" simplePos="0" relativeHeight="251676672" behindDoc="0" locked="0" layoutInCell="1" allowOverlap="1" wp14:anchorId="4CF72B57" wp14:editId="41467FAC">
            <wp:simplePos x="0" y="0"/>
            <wp:positionH relativeFrom="margin">
              <wp:align>left</wp:align>
            </wp:positionH>
            <wp:positionV relativeFrom="margin">
              <wp:posOffset>-323859</wp:posOffset>
            </wp:positionV>
            <wp:extent cx="789305" cy="832485"/>
            <wp:effectExtent l="0" t="0" r="0" b="5715"/>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30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DED">
        <w:rPr>
          <w:b/>
          <w:noProof/>
          <w:lang w:eastAsia="en-GB"/>
        </w:rPr>
        <w:drawing>
          <wp:anchor distT="0" distB="0" distL="114300" distR="114300" simplePos="0" relativeHeight="251674624" behindDoc="0" locked="0" layoutInCell="1" allowOverlap="1" wp14:anchorId="587DD90D" wp14:editId="6EFCA48E">
            <wp:simplePos x="0" y="0"/>
            <wp:positionH relativeFrom="margin">
              <wp:posOffset>5336275</wp:posOffset>
            </wp:positionH>
            <wp:positionV relativeFrom="margin">
              <wp:posOffset>-437620</wp:posOffset>
            </wp:positionV>
            <wp:extent cx="1442720" cy="107696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822" w:rsidRPr="000021F3" w:rsidRDefault="00613822" w:rsidP="00613822">
      <w:pPr>
        <w:pStyle w:val="NoSpacing"/>
        <w:jc w:val="center"/>
        <w:rPr>
          <w:rFonts w:asciiTheme="majorHAnsi" w:hAnsiTheme="majorHAnsi"/>
          <w:b/>
          <w:sz w:val="28"/>
          <w:szCs w:val="22"/>
        </w:rPr>
      </w:pPr>
      <w:r>
        <w:rPr>
          <w:rFonts w:asciiTheme="majorHAnsi" w:hAnsiTheme="majorHAnsi"/>
          <w:b/>
          <w:sz w:val="28"/>
          <w:szCs w:val="22"/>
        </w:rPr>
        <w:t xml:space="preserve">           </w:t>
      </w:r>
      <w:r w:rsidRPr="000021F3">
        <w:rPr>
          <w:rFonts w:asciiTheme="majorHAnsi" w:hAnsiTheme="majorHAnsi"/>
          <w:b/>
          <w:sz w:val="28"/>
          <w:szCs w:val="22"/>
        </w:rPr>
        <w:t>COVID-19 and clozapine</w:t>
      </w:r>
    </w:p>
    <w:p w:rsidR="00613822" w:rsidRPr="00E12111" w:rsidRDefault="00613822" w:rsidP="00613822">
      <w:pPr>
        <w:pStyle w:val="NoSpacing"/>
        <w:jc w:val="both"/>
        <w:rPr>
          <w:rStyle w:val="eop"/>
          <w:rFonts w:asciiTheme="majorHAnsi" w:hAnsiTheme="majorHAnsi" w:cs="Arial"/>
          <w:color w:val="000000"/>
          <w:sz w:val="22"/>
          <w:szCs w:val="22"/>
          <w:shd w:val="clear" w:color="auto" w:fill="FFFFFF"/>
        </w:rPr>
      </w:pPr>
    </w:p>
    <w:p w:rsidR="00613822" w:rsidRPr="000C5BE8" w:rsidRDefault="00613822" w:rsidP="00613822">
      <w:pPr>
        <w:pStyle w:val="NoSpacing"/>
        <w:jc w:val="both"/>
        <w:rPr>
          <w:rFonts w:asciiTheme="majorHAnsi" w:hAnsiTheme="majorHAnsi"/>
          <w:sz w:val="21"/>
          <w:szCs w:val="21"/>
        </w:rPr>
      </w:pPr>
      <w:r w:rsidRPr="000C5BE8">
        <w:rPr>
          <w:rFonts w:asciiTheme="majorHAnsi" w:hAnsiTheme="majorHAnsi"/>
          <w:sz w:val="21"/>
          <w:szCs w:val="21"/>
        </w:rPr>
        <w:t>Data are emerging that show a reduction in WCC, neutrophils and lymphocytes in patients taking clozapine who become infected with COVID-19.  This reduction is small (mean of around 1x10</w:t>
      </w:r>
      <w:r w:rsidRPr="000C5BE8">
        <w:rPr>
          <w:rFonts w:asciiTheme="majorHAnsi" w:hAnsiTheme="majorHAnsi"/>
          <w:sz w:val="21"/>
          <w:szCs w:val="21"/>
          <w:vertAlign w:val="superscript"/>
        </w:rPr>
        <w:t>9</w:t>
      </w:r>
      <w:r w:rsidRPr="000C5BE8">
        <w:rPr>
          <w:rFonts w:asciiTheme="majorHAnsi" w:hAnsiTheme="majorHAnsi"/>
          <w:sz w:val="21"/>
          <w:szCs w:val="21"/>
        </w:rPr>
        <w:t>/L) and transient, recovering within 2 weeks.</w:t>
      </w:r>
    </w:p>
    <w:p w:rsidR="00613822" w:rsidRPr="000C5BE8" w:rsidRDefault="00613822" w:rsidP="00613822">
      <w:pPr>
        <w:pStyle w:val="NoSpacing"/>
        <w:jc w:val="both"/>
        <w:rPr>
          <w:rFonts w:asciiTheme="majorHAnsi" w:hAnsiTheme="majorHAnsi"/>
          <w:sz w:val="21"/>
          <w:szCs w:val="21"/>
        </w:rPr>
      </w:pPr>
    </w:p>
    <w:p w:rsidR="00613822" w:rsidRDefault="00613822" w:rsidP="00613822">
      <w:pPr>
        <w:pStyle w:val="NoSpacing"/>
        <w:jc w:val="both"/>
        <w:rPr>
          <w:rFonts w:asciiTheme="majorHAnsi" w:hAnsiTheme="majorHAnsi"/>
          <w:sz w:val="21"/>
          <w:szCs w:val="21"/>
        </w:rPr>
      </w:pPr>
      <w:r w:rsidRPr="000C5BE8">
        <w:rPr>
          <w:rFonts w:asciiTheme="majorHAnsi" w:hAnsiTheme="majorHAnsi"/>
          <w:sz w:val="21"/>
          <w:szCs w:val="21"/>
        </w:rPr>
        <w:t>For some patients this temporary reduction in WCC and neutrophils may be sufficient to cause their blood tests to be classified as ‘amber’ or even ‘red’ by ZTAS.  If clozapine-related neutropenia can be ruled out, it is not always necessary to stop clozapine for these patients.  Stopping clozapine is very likely to cause a relapse in symptoms. Clozapine-related neutropenia can usually be ruled out if the neutropenia occurs in patients taking clozapine for more than six months, especially if more than a year. In addition, true clozapine related neutropenia follows a characteristic pattern of a precipitous fall in neutrophil counts of ‘normal to nil’ over a week or less.</w:t>
      </w:r>
    </w:p>
    <w:p w:rsidR="00613822" w:rsidRDefault="00613822" w:rsidP="00613822">
      <w:pPr>
        <w:pStyle w:val="NoSpacing"/>
        <w:jc w:val="both"/>
        <w:rPr>
          <w:rFonts w:asciiTheme="majorHAnsi" w:hAnsiTheme="majorHAnsi"/>
          <w:sz w:val="21"/>
          <w:szCs w:val="21"/>
        </w:rPr>
      </w:pPr>
    </w:p>
    <w:p w:rsidR="00613822" w:rsidRPr="00735166" w:rsidRDefault="00613822" w:rsidP="00613822">
      <w:pPr>
        <w:pStyle w:val="NoSpacing"/>
        <w:jc w:val="both"/>
        <w:rPr>
          <w:rFonts w:asciiTheme="majorHAnsi" w:hAnsiTheme="majorHAnsi" w:cstheme="majorHAnsi"/>
          <w:color w:val="000000"/>
          <w:sz w:val="22"/>
          <w:shd w:val="clear" w:color="auto" w:fill="FFFFFF"/>
        </w:rPr>
      </w:pPr>
      <w:r w:rsidRPr="00735166">
        <w:rPr>
          <w:rFonts w:asciiTheme="majorHAnsi" w:hAnsiTheme="majorHAnsi" w:cstheme="majorHAnsi"/>
          <w:color w:val="000000"/>
          <w:sz w:val="22"/>
          <w:shd w:val="clear" w:color="auto" w:fill="FFFFFF"/>
        </w:rPr>
        <w:t xml:space="preserve">On the basis of our findings, clinicians should act to </w:t>
      </w:r>
      <w:r w:rsidRPr="00735166">
        <w:rPr>
          <w:rFonts w:asciiTheme="majorHAnsi" w:hAnsiTheme="majorHAnsi" w:cstheme="majorHAnsi"/>
          <w:b/>
          <w:color w:val="000000"/>
          <w:sz w:val="22"/>
          <w:shd w:val="clear" w:color="auto" w:fill="FFFFFF"/>
        </w:rPr>
        <w:t>rule-out COVID-19</w:t>
      </w:r>
      <w:r w:rsidRPr="00735166">
        <w:rPr>
          <w:rFonts w:asciiTheme="majorHAnsi" w:hAnsiTheme="majorHAnsi" w:cstheme="majorHAnsi"/>
          <w:color w:val="000000"/>
          <w:sz w:val="22"/>
          <w:shd w:val="clear" w:color="auto" w:fill="FFFFFF"/>
        </w:rPr>
        <w:t xml:space="preserve"> in patients presenting with a fall in neutrophil counts</w:t>
      </w:r>
      <w:r>
        <w:rPr>
          <w:rFonts w:asciiTheme="majorHAnsi" w:hAnsiTheme="majorHAnsi" w:cstheme="majorHAnsi"/>
          <w:color w:val="000000"/>
          <w:sz w:val="22"/>
          <w:shd w:val="clear" w:color="auto" w:fill="FFFFFF"/>
        </w:rPr>
        <w:t>.</w:t>
      </w:r>
    </w:p>
    <w:p w:rsidR="00613822" w:rsidRPr="000C5BE8" w:rsidRDefault="00613822" w:rsidP="00613822">
      <w:pPr>
        <w:pStyle w:val="NoSpacing"/>
        <w:jc w:val="both"/>
        <w:rPr>
          <w:rFonts w:asciiTheme="majorHAnsi" w:hAnsiTheme="majorHAnsi"/>
          <w:b/>
          <w:sz w:val="21"/>
          <w:szCs w:val="21"/>
        </w:rPr>
      </w:pPr>
    </w:p>
    <w:p w:rsidR="00613822" w:rsidRPr="000C5BE8" w:rsidRDefault="00613822" w:rsidP="00613822">
      <w:pPr>
        <w:pStyle w:val="NoSpacing"/>
        <w:jc w:val="both"/>
        <w:rPr>
          <w:rFonts w:asciiTheme="majorHAnsi" w:hAnsiTheme="majorHAnsi"/>
          <w:sz w:val="21"/>
          <w:szCs w:val="21"/>
        </w:rPr>
      </w:pPr>
      <w:r w:rsidRPr="000C5BE8">
        <w:rPr>
          <w:rFonts w:asciiTheme="majorHAnsi" w:hAnsiTheme="majorHAnsi"/>
          <w:sz w:val="21"/>
          <w:szCs w:val="21"/>
        </w:rPr>
        <w:t>The following monitoring guidelines should be used for patients who:</w:t>
      </w:r>
    </w:p>
    <w:p w:rsidR="00613822" w:rsidRPr="00E12111" w:rsidRDefault="00613822" w:rsidP="00613822">
      <w:pPr>
        <w:pStyle w:val="NoSpacing"/>
        <w:jc w:val="both"/>
        <w:rPr>
          <w:rFonts w:asciiTheme="majorHAnsi" w:hAnsiTheme="majorHAnsi"/>
          <w:sz w:val="22"/>
          <w:szCs w:val="22"/>
        </w:rPr>
      </w:pPr>
    </w:p>
    <w:p w:rsidR="00613822" w:rsidRPr="00E12111" w:rsidRDefault="00613822" w:rsidP="00613822">
      <w:pPr>
        <w:pStyle w:val="NoSpacing"/>
        <w:ind w:left="360"/>
        <w:jc w:val="center"/>
        <w:rPr>
          <w:rFonts w:asciiTheme="majorHAnsi" w:hAnsiTheme="majorHAnsi"/>
          <w:sz w:val="22"/>
          <w:szCs w:val="22"/>
        </w:rPr>
      </w:pPr>
      <w:r w:rsidRPr="00E12111">
        <w:rPr>
          <w:rFonts w:asciiTheme="majorHAnsi" w:hAnsiTheme="majorHAnsi"/>
          <w:sz w:val="22"/>
          <w:szCs w:val="22"/>
        </w:rPr>
        <w:t xml:space="preserve">Have had a </w:t>
      </w:r>
      <w:r w:rsidRPr="00E12111">
        <w:rPr>
          <w:rFonts w:asciiTheme="majorHAnsi" w:hAnsiTheme="majorHAnsi"/>
          <w:b/>
          <w:sz w:val="22"/>
          <w:szCs w:val="22"/>
        </w:rPr>
        <w:t>positive COVID-19 swab</w:t>
      </w:r>
      <w:r w:rsidRPr="00E12111">
        <w:rPr>
          <w:rFonts w:asciiTheme="majorHAnsi" w:hAnsiTheme="majorHAnsi"/>
          <w:sz w:val="22"/>
          <w:szCs w:val="22"/>
        </w:rPr>
        <w:t xml:space="preserve"> within the preceding 14 days</w:t>
      </w:r>
    </w:p>
    <w:p w:rsidR="00613822" w:rsidRPr="00E12111" w:rsidRDefault="00613822" w:rsidP="00613822">
      <w:pPr>
        <w:pStyle w:val="NoSpacing"/>
        <w:ind w:left="360"/>
        <w:jc w:val="center"/>
        <w:rPr>
          <w:rFonts w:asciiTheme="majorHAnsi" w:hAnsiTheme="majorHAnsi"/>
          <w:sz w:val="22"/>
          <w:szCs w:val="22"/>
        </w:rPr>
      </w:pPr>
      <w:r w:rsidRPr="00E12111">
        <w:rPr>
          <w:rFonts w:asciiTheme="majorHAnsi" w:hAnsiTheme="majorHAnsi"/>
          <w:sz w:val="22"/>
          <w:szCs w:val="22"/>
        </w:rPr>
        <w:t>AND</w:t>
      </w:r>
    </w:p>
    <w:p w:rsidR="00613822" w:rsidRPr="00E12111" w:rsidRDefault="00613822" w:rsidP="00613822">
      <w:pPr>
        <w:pStyle w:val="NoSpacing"/>
        <w:ind w:left="360"/>
        <w:jc w:val="center"/>
        <w:rPr>
          <w:rFonts w:asciiTheme="majorHAnsi" w:hAnsiTheme="majorHAnsi"/>
          <w:sz w:val="22"/>
          <w:szCs w:val="22"/>
        </w:rPr>
      </w:pPr>
      <w:r w:rsidRPr="00E12111">
        <w:rPr>
          <w:rFonts w:asciiTheme="majorHAnsi" w:hAnsiTheme="majorHAnsi"/>
          <w:sz w:val="22"/>
          <w:szCs w:val="22"/>
        </w:rPr>
        <w:t xml:space="preserve">Have been taking clozapine for </w:t>
      </w:r>
      <w:r w:rsidRPr="00E12111">
        <w:rPr>
          <w:rFonts w:asciiTheme="majorHAnsi" w:hAnsiTheme="majorHAnsi"/>
          <w:b/>
          <w:sz w:val="22"/>
          <w:szCs w:val="22"/>
        </w:rPr>
        <w:t>more than 6 months</w:t>
      </w:r>
    </w:p>
    <w:p w:rsidR="00613822" w:rsidRPr="00E12111" w:rsidRDefault="00613822" w:rsidP="00613822">
      <w:pPr>
        <w:pStyle w:val="NoSpacing"/>
        <w:ind w:left="360"/>
        <w:jc w:val="center"/>
        <w:rPr>
          <w:rFonts w:asciiTheme="majorHAnsi" w:hAnsiTheme="majorHAnsi"/>
          <w:sz w:val="22"/>
          <w:szCs w:val="22"/>
        </w:rPr>
      </w:pPr>
      <w:r w:rsidRPr="00E12111">
        <w:rPr>
          <w:rFonts w:asciiTheme="majorHAnsi" w:hAnsiTheme="majorHAnsi"/>
          <w:sz w:val="22"/>
          <w:szCs w:val="22"/>
        </w:rPr>
        <w:t>AND</w:t>
      </w:r>
    </w:p>
    <w:p w:rsidR="00613822" w:rsidRPr="00E12111" w:rsidRDefault="00613822" w:rsidP="00613822">
      <w:pPr>
        <w:pStyle w:val="NoSpacing"/>
        <w:ind w:left="360"/>
        <w:jc w:val="center"/>
        <w:rPr>
          <w:rFonts w:asciiTheme="majorHAnsi" w:hAnsiTheme="majorHAnsi"/>
          <w:sz w:val="22"/>
          <w:szCs w:val="22"/>
        </w:rPr>
      </w:pPr>
      <w:r w:rsidRPr="00E12111">
        <w:rPr>
          <w:rFonts w:asciiTheme="majorHAnsi" w:hAnsiTheme="majorHAnsi"/>
          <w:sz w:val="22"/>
          <w:szCs w:val="22"/>
        </w:rPr>
        <w:t xml:space="preserve">Have </w:t>
      </w:r>
      <w:r w:rsidRPr="00E12111">
        <w:rPr>
          <w:rFonts w:asciiTheme="majorHAnsi" w:hAnsiTheme="majorHAnsi"/>
          <w:b/>
          <w:sz w:val="22"/>
          <w:szCs w:val="22"/>
        </w:rPr>
        <w:t xml:space="preserve">never had </w:t>
      </w:r>
      <w:proofErr w:type="spellStart"/>
      <w:r w:rsidRPr="00E12111">
        <w:rPr>
          <w:rFonts w:asciiTheme="majorHAnsi" w:hAnsiTheme="majorHAnsi"/>
          <w:b/>
          <w:sz w:val="22"/>
          <w:szCs w:val="22"/>
        </w:rPr>
        <w:t>neutropaenia</w:t>
      </w:r>
      <w:proofErr w:type="spellEnd"/>
      <w:r w:rsidRPr="00E12111">
        <w:rPr>
          <w:rFonts w:asciiTheme="majorHAnsi" w:hAnsiTheme="majorHAnsi"/>
          <w:sz w:val="22"/>
          <w:szCs w:val="22"/>
        </w:rPr>
        <w:t xml:space="preserve"> before (amber or red blood results)</w:t>
      </w:r>
    </w:p>
    <w:p w:rsidR="00613822" w:rsidRPr="00E12111" w:rsidRDefault="00613822" w:rsidP="00613822">
      <w:pPr>
        <w:pStyle w:val="NoSpacing"/>
        <w:jc w:val="both"/>
        <w:rPr>
          <w:rFonts w:asciiTheme="majorHAnsi" w:hAnsiTheme="majorHAnsi"/>
          <w:b/>
          <w:sz w:val="22"/>
          <w:szCs w:val="22"/>
        </w:rPr>
      </w:pPr>
    </w:p>
    <w:p w:rsidR="00613822" w:rsidRPr="000C5BE8" w:rsidRDefault="00613822" w:rsidP="00613822">
      <w:pPr>
        <w:pStyle w:val="NoSpacing"/>
        <w:jc w:val="both"/>
        <w:rPr>
          <w:rFonts w:asciiTheme="majorHAnsi" w:hAnsiTheme="majorHAnsi"/>
          <w:b/>
          <w:bCs/>
          <w:sz w:val="22"/>
          <w:szCs w:val="22"/>
        </w:rPr>
      </w:pPr>
      <w:r w:rsidRPr="000C5BE8">
        <w:rPr>
          <w:rFonts w:asciiTheme="majorHAnsi" w:hAnsiTheme="majorHAnsi"/>
          <w:b/>
          <w:bCs/>
          <w:sz w:val="22"/>
          <w:szCs w:val="22"/>
        </w:rPr>
        <w:t>Patients without BEN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2"/>
        <w:gridCol w:w="1653"/>
        <w:gridCol w:w="5495"/>
      </w:tblGrid>
      <w:tr w:rsidR="00613822" w:rsidRPr="00BF30D0" w:rsidTr="00CC1989">
        <w:trPr>
          <w:trHeight w:val="300"/>
        </w:trPr>
        <w:tc>
          <w:tcPr>
            <w:tcW w:w="1580" w:type="pct"/>
            <w:tcBorders>
              <w:top w:val="single" w:sz="6" w:space="0" w:color="auto"/>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Blood counts (x 10</w:t>
            </w:r>
            <w:r w:rsidRPr="00E12111">
              <w:rPr>
                <w:rFonts w:asciiTheme="majorHAnsi" w:eastAsia="Times New Roman" w:hAnsiTheme="majorHAnsi" w:cs="Arial"/>
                <w:b/>
                <w:bCs/>
                <w:color w:val="000000"/>
                <w:sz w:val="22"/>
                <w:szCs w:val="22"/>
                <w:vertAlign w:val="superscript"/>
                <w:lang w:eastAsia="en-GB"/>
              </w:rPr>
              <w:t>9</w:t>
            </w:r>
            <w:r w:rsidRPr="00E12111">
              <w:rPr>
                <w:rFonts w:asciiTheme="majorHAnsi" w:eastAsia="Times New Roman" w:hAnsiTheme="majorHAnsi" w:cs="Arial"/>
                <w:b/>
                <w:bCs/>
                <w:color w:val="000000"/>
                <w:sz w:val="22"/>
                <w:szCs w:val="22"/>
                <w:lang w:eastAsia="en-GB"/>
              </w:rPr>
              <w:t>/L) </w:t>
            </w:r>
            <w:r w:rsidRPr="00E12111">
              <w:rPr>
                <w:rFonts w:asciiTheme="majorHAnsi" w:eastAsia="Times New Roman" w:hAnsiTheme="majorHAnsi" w:cs="Arial"/>
                <w:color w:val="000000"/>
                <w:sz w:val="22"/>
                <w:szCs w:val="22"/>
                <w:lang w:eastAsia="en-GB"/>
              </w:rPr>
              <w:t> </w:t>
            </w:r>
          </w:p>
        </w:tc>
        <w:tc>
          <w:tcPr>
            <w:tcW w:w="791" w:type="pct"/>
            <w:tcBorders>
              <w:top w:val="single" w:sz="6" w:space="0" w:color="auto"/>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Classification </w:t>
            </w:r>
            <w:r w:rsidRPr="00E12111">
              <w:rPr>
                <w:rFonts w:asciiTheme="majorHAnsi" w:eastAsia="Times New Roman" w:hAnsiTheme="majorHAnsi" w:cs="Arial"/>
                <w:color w:val="000000"/>
                <w:sz w:val="22"/>
                <w:szCs w:val="22"/>
                <w:lang w:eastAsia="en-GB"/>
              </w:rPr>
              <w:t> </w:t>
            </w:r>
          </w:p>
        </w:tc>
        <w:tc>
          <w:tcPr>
            <w:tcW w:w="2629" w:type="pct"/>
            <w:tcBorders>
              <w:top w:val="single" w:sz="6" w:space="0" w:color="auto"/>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Action </w:t>
            </w:r>
            <w:r w:rsidRPr="00E12111">
              <w:rPr>
                <w:rFonts w:asciiTheme="majorHAnsi" w:eastAsia="Times New Roman" w:hAnsiTheme="majorHAnsi" w:cs="Arial"/>
                <w:color w:val="000000"/>
                <w:sz w:val="22"/>
                <w:szCs w:val="22"/>
                <w:lang w:eastAsia="en-GB"/>
              </w:rPr>
              <w:t> </w:t>
            </w:r>
          </w:p>
        </w:tc>
      </w:tr>
      <w:tr w:rsidR="00613822" w:rsidRPr="00BF30D0" w:rsidTr="00CC1989">
        <w:trPr>
          <w:trHeight w:val="300"/>
        </w:trPr>
        <w:tc>
          <w:tcPr>
            <w:tcW w:w="1580" w:type="pct"/>
            <w:tcBorders>
              <w:top w:val="nil"/>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 3.5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 2.0  </w:t>
            </w:r>
          </w:p>
        </w:tc>
        <w:tc>
          <w:tcPr>
            <w:tcW w:w="791"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GREEN </w:t>
            </w:r>
            <w:r w:rsidRPr="00E12111">
              <w:rPr>
                <w:rFonts w:asciiTheme="majorHAnsi" w:eastAsia="Times New Roman" w:hAnsiTheme="majorHAnsi" w:cs="Arial"/>
                <w:color w:val="000000"/>
                <w:sz w:val="22"/>
                <w:szCs w:val="22"/>
                <w:lang w:eastAsia="en-GB"/>
              </w:rPr>
              <w:t> </w:t>
            </w:r>
          </w:p>
        </w:tc>
        <w:tc>
          <w:tcPr>
            <w:tcW w:w="2629"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Continue clozapine</w:t>
            </w:r>
          </w:p>
        </w:tc>
      </w:tr>
      <w:tr w:rsidR="00613822" w:rsidRPr="00BF30D0" w:rsidTr="00CC1989">
        <w:trPr>
          <w:trHeight w:val="390"/>
        </w:trPr>
        <w:tc>
          <w:tcPr>
            <w:tcW w:w="1580" w:type="pct"/>
            <w:tcBorders>
              <w:top w:val="nil"/>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 3.0 and &lt; 3.5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AND/OR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 1.5 and &lt; 2.0  </w:t>
            </w:r>
          </w:p>
        </w:tc>
        <w:tc>
          <w:tcPr>
            <w:tcW w:w="791"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AMBER </w:t>
            </w:r>
            <w:r w:rsidRPr="00E12111">
              <w:rPr>
                <w:rFonts w:asciiTheme="majorHAnsi" w:eastAsia="Times New Roman" w:hAnsiTheme="majorHAnsi" w:cs="Arial"/>
                <w:color w:val="000000"/>
                <w:sz w:val="22"/>
                <w:szCs w:val="22"/>
                <w:lang w:eastAsia="en-GB"/>
              </w:rPr>
              <w:t> </w:t>
            </w:r>
          </w:p>
        </w:tc>
        <w:tc>
          <w:tcPr>
            <w:tcW w:w="2629" w:type="pct"/>
            <w:tcBorders>
              <w:top w:val="nil"/>
              <w:left w:val="nil"/>
              <w:bottom w:val="single" w:sz="6" w:space="0" w:color="auto"/>
              <w:right w:val="single" w:sz="6" w:space="0" w:color="auto"/>
            </w:tcBorders>
            <w:shd w:val="clear" w:color="auto" w:fill="auto"/>
            <w:hideMark/>
          </w:tcPr>
          <w:p w:rsidR="00613822" w:rsidRPr="00E12111" w:rsidRDefault="00613822" w:rsidP="00CC1989">
            <w:pPr>
              <w:spacing w:after="0" w:line="240" w:lineRule="auto"/>
              <w:jc w:val="both"/>
              <w:textAlignment w:val="baseline"/>
              <w:rPr>
                <w:rFonts w:asciiTheme="majorHAnsi" w:eastAsia="Times New Roman" w:hAnsiTheme="majorHAnsi" w:cs="Arial"/>
                <w:color w:val="000000"/>
                <w:sz w:val="22"/>
                <w:szCs w:val="22"/>
                <w:lang w:eastAsia="en-GB"/>
              </w:rPr>
            </w:pPr>
            <w:r w:rsidRPr="00E12111">
              <w:rPr>
                <w:rFonts w:asciiTheme="majorHAnsi" w:eastAsia="Times New Roman" w:hAnsiTheme="majorHAnsi" w:cs="Arial"/>
                <w:color w:val="000000"/>
                <w:sz w:val="22"/>
                <w:szCs w:val="22"/>
                <w:lang w:eastAsia="en-GB"/>
              </w:rPr>
              <w:t>Continue clozapine</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Increase monitoring frequency to twice weekly </w:t>
            </w:r>
          </w:p>
        </w:tc>
      </w:tr>
      <w:tr w:rsidR="00613822" w:rsidRPr="00BF30D0" w:rsidTr="00CC1989">
        <w:trPr>
          <w:trHeight w:val="330"/>
        </w:trPr>
        <w:tc>
          <w:tcPr>
            <w:tcW w:w="1580" w:type="pct"/>
            <w:tcBorders>
              <w:top w:val="nil"/>
              <w:left w:val="single" w:sz="6" w:space="0" w:color="auto"/>
              <w:bottom w:val="single" w:sz="4"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 2.5 and &lt; 3.0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AND/OR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 1.0 and &lt; 1.5  </w:t>
            </w:r>
          </w:p>
        </w:tc>
        <w:tc>
          <w:tcPr>
            <w:tcW w:w="791" w:type="pct"/>
            <w:tcBorders>
              <w:top w:val="nil"/>
              <w:left w:val="nil"/>
              <w:bottom w:val="single" w:sz="4"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RED </w:t>
            </w:r>
            <w:r w:rsidRPr="00E12111">
              <w:rPr>
                <w:rFonts w:asciiTheme="majorHAnsi" w:eastAsia="Times New Roman" w:hAnsiTheme="majorHAnsi" w:cs="Arial"/>
                <w:color w:val="000000"/>
                <w:sz w:val="22"/>
                <w:szCs w:val="22"/>
                <w:lang w:eastAsia="en-GB"/>
              </w:rPr>
              <w:t> </w:t>
            </w:r>
          </w:p>
        </w:tc>
        <w:tc>
          <w:tcPr>
            <w:tcW w:w="2629" w:type="pct"/>
            <w:tcBorders>
              <w:top w:val="nil"/>
              <w:left w:val="nil"/>
              <w:bottom w:val="single" w:sz="4" w:space="0" w:color="auto"/>
              <w:right w:val="single" w:sz="6" w:space="0" w:color="auto"/>
            </w:tcBorders>
            <w:shd w:val="clear" w:color="auto" w:fill="auto"/>
            <w:hideMark/>
          </w:tcPr>
          <w:p w:rsidR="00613822" w:rsidRPr="00E12111" w:rsidRDefault="00613822" w:rsidP="00CC1989">
            <w:pPr>
              <w:spacing w:after="0" w:line="240" w:lineRule="auto"/>
              <w:jc w:val="both"/>
              <w:textAlignment w:val="baseline"/>
              <w:rPr>
                <w:rFonts w:asciiTheme="majorHAnsi" w:eastAsia="Times New Roman" w:hAnsiTheme="majorHAnsi" w:cs="Arial"/>
                <w:color w:val="000000"/>
                <w:sz w:val="22"/>
                <w:szCs w:val="22"/>
                <w:lang w:eastAsia="en-GB"/>
              </w:rPr>
            </w:pPr>
            <w:r w:rsidRPr="00E12111">
              <w:rPr>
                <w:rFonts w:asciiTheme="majorHAnsi" w:eastAsia="Times New Roman" w:hAnsiTheme="majorHAnsi" w:cs="Arial"/>
                <w:color w:val="000000"/>
                <w:sz w:val="22"/>
                <w:szCs w:val="22"/>
                <w:lang w:eastAsia="en-GB"/>
              </w:rPr>
              <w:t>Continue clozapine</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Increase monitoring frequency to daily</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 </w:t>
            </w:r>
          </w:p>
        </w:tc>
      </w:tr>
      <w:tr w:rsidR="00613822" w:rsidRPr="00E12111" w:rsidTr="00CC1989">
        <w:trPr>
          <w:trHeight w:val="330"/>
        </w:trPr>
        <w:tc>
          <w:tcPr>
            <w:tcW w:w="1580" w:type="pct"/>
            <w:tcBorders>
              <w:top w:val="single" w:sz="4" w:space="0" w:color="auto"/>
              <w:left w:val="single" w:sz="6" w:space="0" w:color="auto"/>
              <w:bottom w:val="single" w:sz="6" w:space="0" w:color="auto"/>
              <w:right w:val="single" w:sz="6" w:space="0" w:color="auto"/>
            </w:tcBorders>
            <w:shd w:val="clear" w:color="auto" w:fill="auto"/>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&lt; 2.5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AND/OR  </w:t>
            </w:r>
          </w:p>
          <w:p w:rsidR="00613822" w:rsidRPr="00E12111" w:rsidRDefault="00613822" w:rsidP="00CC1989">
            <w:pPr>
              <w:spacing w:after="0" w:line="240" w:lineRule="auto"/>
              <w:jc w:val="both"/>
              <w:textAlignment w:val="baseline"/>
              <w:rPr>
                <w:rFonts w:asciiTheme="majorHAnsi" w:eastAsia="Times New Roman" w:hAnsiTheme="majorHAnsi" w:cs="Arial"/>
                <w:color w:val="000000"/>
                <w:sz w:val="22"/>
                <w:szCs w:val="22"/>
                <w:lang w:eastAsia="en-GB"/>
              </w:rPr>
            </w:pPr>
            <w:r w:rsidRPr="00E12111">
              <w:rPr>
                <w:rFonts w:asciiTheme="majorHAnsi" w:eastAsia="Times New Roman" w:hAnsiTheme="majorHAnsi" w:cs="Arial"/>
                <w:color w:val="000000"/>
                <w:sz w:val="22"/>
                <w:szCs w:val="22"/>
                <w:lang w:eastAsia="en-GB"/>
              </w:rPr>
              <w:t>neutrophils &lt; 1.0  </w:t>
            </w:r>
          </w:p>
        </w:tc>
        <w:tc>
          <w:tcPr>
            <w:tcW w:w="791" w:type="pct"/>
            <w:tcBorders>
              <w:top w:val="single" w:sz="4" w:space="0" w:color="auto"/>
              <w:left w:val="nil"/>
              <w:bottom w:val="single" w:sz="6" w:space="0" w:color="auto"/>
              <w:right w:val="single" w:sz="6" w:space="0" w:color="auto"/>
            </w:tcBorders>
            <w:shd w:val="clear" w:color="auto" w:fill="auto"/>
          </w:tcPr>
          <w:p w:rsidR="00613822" w:rsidRPr="00E12111" w:rsidRDefault="00613822" w:rsidP="00CC1989">
            <w:pPr>
              <w:spacing w:after="0" w:line="240" w:lineRule="auto"/>
              <w:jc w:val="both"/>
              <w:textAlignment w:val="baseline"/>
              <w:rPr>
                <w:rFonts w:asciiTheme="majorHAnsi" w:eastAsia="Times New Roman" w:hAnsiTheme="majorHAnsi" w:cs="Arial"/>
                <w:b/>
                <w:bCs/>
                <w:color w:val="000000"/>
                <w:sz w:val="22"/>
                <w:szCs w:val="22"/>
                <w:lang w:eastAsia="en-GB"/>
              </w:rPr>
            </w:pPr>
            <w:r w:rsidRPr="00E12111">
              <w:rPr>
                <w:rFonts w:asciiTheme="majorHAnsi" w:eastAsia="Times New Roman" w:hAnsiTheme="majorHAnsi" w:cs="Arial"/>
                <w:b/>
                <w:bCs/>
                <w:color w:val="000000"/>
                <w:sz w:val="22"/>
                <w:szCs w:val="22"/>
                <w:lang w:eastAsia="en-GB"/>
              </w:rPr>
              <w:t>RED</w:t>
            </w:r>
          </w:p>
        </w:tc>
        <w:tc>
          <w:tcPr>
            <w:tcW w:w="2629" w:type="pct"/>
            <w:tcBorders>
              <w:top w:val="single" w:sz="4" w:space="0" w:color="auto"/>
              <w:left w:val="nil"/>
              <w:bottom w:val="single" w:sz="6" w:space="0" w:color="auto"/>
              <w:right w:val="single" w:sz="6" w:space="0" w:color="auto"/>
            </w:tcBorders>
            <w:shd w:val="clear" w:color="auto" w:fill="auto"/>
          </w:tcPr>
          <w:p w:rsidR="00613822" w:rsidRPr="00E12111" w:rsidRDefault="00613822" w:rsidP="00CC1989">
            <w:pPr>
              <w:spacing w:after="0" w:line="240" w:lineRule="auto"/>
              <w:jc w:val="both"/>
              <w:textAlignment w:val="baseline"/>
              <w:rPr>
                <w:rFonts w:asciiTheme="majorHAnsi" w:eastAsia="Times New Roman" w:hAnsiTheme="majorHAnsi" w:cs="Arial"/>
                <w:color w:val="000000"/>
                <w:sz w:val="22"/>
                <w:szCs w:val="22"/>
                <w:lang w:eastAsia="en-GB"/>
              </w:rPr>
            </w:pPr>
            <w:r w:rsidRPr="00E12111">
              <w:rPr>
                <w:rFonts w:asciiTheme="majorHAnsi" w:eastAsia="Times New Roman" w:hAnsiTheme="majorHAnsi" w:cs="Arial"/>
                <w:color w:val="000000"/>
                <w:sz w:val="22"/>
                <w:szCs w:val="22"/>
                <w:lang w:eastAsia="en-GB"/>
              </w:rPr>
              <w:t>STOP clozapine immediately</w:t>
            </w:r>
          </w:p>
        </w:tc>
      </w:tr>
    </w:tbl>
    <w:p w:rsidR="00613822" w:rsidRPr="00BF30D0" w:rsidRDefault="00613822" w:rsidP="00613822">
      <w:pPr>
        <w:spacing w:after="0" w:line="240" w:lineRule="auto"/>
        <w:jc w:val="both"/>
        <w:textAlignment w:val="baseline"/>
        <w:rPr>
          <w:rFonts w:asciiTheme="majorHAnsi" w:eastAsia="Times New Roman" w:hAnsiTheme="majorHAnsi" w:cs="Segoe UI"/>
          <w:sz w:val="22"/>
          <w:szCs w:val="22"/>
          <w:lang w:eastAsia="en-GB"/>
        </w:rPr>
      </w:pPr>
      <w:r w:rsidRPr="00E12111">
        <w:rPr>
          <w:rFonts w:asciiTheme="majorHAnsi" w:eastAsia="Times New Roman" w:hAnsiTheme="majorHAnsi" w:cs="Arial"/>
          <w:sz w:val="22"/>
          <w:szCs w:val="22"/>
          <w:lang w:eastAsia="en-GB"/>
        </w:rPr>
        <w:t> </w:t>
      </w:r>
    </w:p>
    <w:p w:rsidR="00613822" w:rsidRPr="000C5BE8" w:rsidRDefault="00613822" w:rsidP="00613822">
      <w:pPr>
        <w:spacing w:after="0" w:line="240" w:lineRule="auto"/>
        <w:jc w:val="both"/>
        <w:textAlignment w:val="baseline"/>
        <w:rPr>
          <w:rFonts w:asciiTheme="majorHAnsi" w:eastAsia="Times New Roman" w:hAnsiTheme="majorHAnsi" w:cs="Segoe UI"/>
          <w:b/>
          <w:bCs/>
          <w:sz w:val="22"/>
          <w:szCs w:val="22"/>
          <w:lang w:eastAsia="en-GB"/>
        </w:rPr>
      </w:pPr>
      <w:r w:rsidRPr="000C5BE8">
        <w:rPr>
          <w:rFonts w:asciiTheme="majorHAnsi" w:eastAsia="Times New Roman" w:hAnsiTheme="majorHAnsi" w:cs="Arial"/>
          <w:b/>
          <w:bCs/>
          <w:sz w:val="22"/>
          <w:szCs w:val="22"/>
          <w:lang w:eastAsia="en-GB"/>
        </w:rPr>
        <w:t>Patients with BEN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9"/>
        <w:gridCol w:w="1674"/>
        <w:gridCol w:w="5497"/>
      </w:tblGrid>
      <w:tr w:rsidR="00613822" w:rsidRPr="00BF30D0" w:rsidTr="00CC1989">
        <w:trPr>
          <w:trHeight w:val="300"/>
        </w:trPr>
        <w:tc>
          <w:tcPr>
            <w:tcW w:w="1569" w:type="pct"/>
            <w:tcBorders>
              <w:top w:val="single" w:sz="6" w:space="0" w:color="auto"/>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Pr>
                <w:rFonts w:asciiTheme="majorHAnsi" w:eastAsia="Times New Roman" w:hAnsiTheme="majorHAnsi" w:cs="Arial"/>
                <w:b/>
                <w:bCs/>
                <w:color w:val="000000"/>
                <w:sz w:val="22"/>
                <w:szCs w:val="22"/>
                <w:lang w:eastAsia="en-GB"/>
              </w:rPr>
              <w:t xml:space="preserve">Blood Counts </w:t>
            </w:r>
            <w:r w:rsidRPr="00E12111">
              <w:rPr>
                <w:rFonts w:ascii="Calibri Light" w:eastAsia="Times New Roman" w:hAnsi="Calibri Light" w:cs="Arial"/>
                <w:b/>
                <w:bCs/>
                <w:color w:val="000000"/>
                <w:sz w:val="22"/>
                <w:szCs w:val="22"/>
                <w:lang w:eastAsia="en-GB"/>
              </w:rPr>
              <w:t>(x 10</w:t>
            </w:r>
            <w:r w:rsidRPr="00E12111">
              <w:rPr>
                <w:rFonts w:ascii="Calibri Light" w:eastAsia="Times New Roman" w:hAnsi="Calibri Light" w:cs="Arial"/>
                <w:b/>
                <w:bCs/>
                <w:color w:val="000000"/>
                <w:sz w:val="22"/>
                <w:szCs w:val="22"/>
                <w:vertAlign w:val="superscript"/>
                <w:lang w:eastAsia="en-GB"/>
              </w:rPr>
              <w:t>9</w:t>
            </w:r>
            <w:r>
              <w:rPr>
                <w:rFonts w:ascii="Calibri Light" w:eastAsia="Times New Roman" w:hAnsi="Calibri Light" w:cs="Arial"/>
                <w:b/>
                <w:bCs/>
                <w:color w:val="000000"/>
                <w:sz w:val="22"/>
                <w:szCs w:val="22"/>
                <w:lang w:eastAsia="en-GB"/>
              </w:rPr>
              <w:t>/L)</w:t>
            </w:r>
            <w:r w:rsidRPr="00E12111">
              <w:rPr>
                <w:rFonts w:asciiTheme="majorHAnsi" w:eastAsia="Times New Roman" w:hAnsiTheme="majorHAnsi" w:cs="Arial"/>
                <w:b/>
                <w:bCs/>
                <w:color w:val="000000"/>
                <w:sz w:val="22"/>
                <w:szCs w:val="22"/>
                <w:lang w:eastAsia="en-GB"/>
              </w:rPr>
              <w:t> </w:t>
            </w:r>
            <w:r w:rsidRPr="00E12111">
              <w:rPr>
                <w:rFonts w:asciiTheme="majorHAnsi" w:eastAsia="Times New Roman" w:hAnsiTheme="majorHAnsi" w:cs="Arial"/>
                <w:color w:val="000000"/>
                <w:sz w:val="22"/>
                <w:szCs w:val="22"/>
                <w:lang w:eastAsia="en-GB"/>
              </w:rPr>
              <w:t> </w:t>
            </w:r>
          </w:p>
        </w:tc>
        <w:tc>
          <w:tcPr>
            <w:tcW w:w="801" w:type="pct"/>
            <w:tcBorders>
              <w:top w:val="single" w:sz="6" w:space="0" w:color="auto"/>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Classification </w:t>
            </w:r>
            <w:r w:rsidRPr="00E12111">
              <w:rPr>
                <w:rFonts w:asciiTheme="majorHAnsi" w:eastAsia="Times New Roman" w:hAnsiTheme="majorHAnsi" w:cs="Arial"/>
                <w:color w:val="000000"/>
                <w:sz w:val="22"/>
                <w:szCs w:val="22"/>
                <w:lang w:eastAsia="en-GB"/>
              </w:rPr>
              <w:t> </w:t>
            </w:r>
          </w:p>
        </w:tc>
        <w:tc>
          <w:tcPr>
            <w:tcW w:w="2630" w:type="pct"/>
            <w:tcBorders>
              <w:top w:val="single" w:sz="6" w:space="0" w:color="auto"/>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Action </w:t>
            </w:r>
            <w:r w:rsidRPr="00E12111">
              <w:rPr>
                <w:rFonts w:asciiTheme="majorHAnsi" w:eastAsia="Times New Roman" w:hAnsiTheme="majorHAnsi" w:cs="Arial"/>
                <w:color w:val="000000"/>
                <w:sz w:val="22"/>
                <w:szCs w:val="22"/>
                <w:lang w:eastAsia="en-GB"/>
              </w:rPr>
              <w:t> </w:t>
            </w:r>
          </w:p>
        </w:tc>
      </w:tr>
      <w:tr w:rsidR="00613822" w:rsidRPr="00BF30D0" w:rsidTr="00CC1989">
        <w:trPr>
          <w:trHeight w:val="300"/>
        </w:trPr>
        <w:tc>
          <w:tcPr>
            <w:tcW w:w="1569" w:type="pct"/>
            <w:tcBorders>
              <w:top w:val="nil"/>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 3.0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 1.5  </w:t>
            </w:r>
          </w:p>
        </w:tc>
        <w:tc>
          <w:tcPr>
            <w:tcW w:w="801"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GREEN </w:t>
            </w:r>
            <w:r w:rsidRPr="00E12111">
              <w:rPr>
                <w:rFonts w:asciiTheme="majorHAnsi" w:eastAsia="Times New Roman" w:hAnsiTheme="majorHAnsi" w:cs="Arial"/>
                <w:color w:val="000000"/>
                <w:sz w:val="22"/>
                <w:szCs w:val="22"/>
                <w:lang w:eastAsia="en-GB"/>
              </w:rPr>
              <w:t> </w:t>
            </w:r>
          </w:p>
        </w:tc>
        <w:tc>
          <w:tcPr>
            <w:tcW w:w="2630"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Continue clozapine</w:t>
            </w:r>
          </w:p>
        </w:tc>
      </w:tr>
      <w:tr w:rsidR="00613822" w:rsidRPr="00BF30D0" w:rsidTr="00CC1989">
        <w:trPr>
          <w:trHeight w:val="390"/>
        </w:trPr>
        <w:tc>
          <w:tcPr>
            <w:tcW w:w="1569" w:type="pct"/>
            <w:tcBorders>
              <w:top w:val="nil"/>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 2.5 and &lt; 3.0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AND/OR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 1.0 and &lt; 1.5  </w:t>
            </w:r>
          </w:p>
        </w:tc>
        <w:tc>
          <w:tcPr>
            <w:tcW w:w="801"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AMBER </w:t>
            </w:r>
            <w:r w:rsidRPr="00E12111">
              <w:rPr>
                <w:rFonts w:asciiTheme="majorHAnsi" w:eastAsia="Times New Roman" w:hAnsiTheme="majorHAnsi" w:cs="Arial"/>
                <w:color w:val="000000"/>
                <w:sz w:val="22"/>
                <w:szCs w:val="22"/>
                <w:lang w:eastAsia="en-GB"/>
              </w:rPr>
              <w:t> </w:t>
            </w:r>
          </w:p>
        </w:tc>
        <w:tc>
          <w:tcPr>
            <w:tcW w:w="2630" w:type="pct"/>
            <w:tcBorders>
              <w:top w:val="nil"/>
              <w:left w:val="nil"/>
              <w:bottom w:val="single" w:sz="6" w:space="0" w:color="auto"/>
              <w:right w:val="single" w:sz="6" w:space="0" w:color="auto"/>
            </w:tcBorders>
            <w:shd w:val="clear" w:color="auto" w:fill="auto"/>
            <w:hideMark/>
          </w:tcPr>
          <w:p w:rsidR="00613822" w:rsidRPr="00E12111" w:rsidRDefault="00613822" w:rsidP="00CC1989">
            <w:pPr>
              <w:spacing w:after="0" w:line="240" w:lineRule="auto"/>
              <w:jc w:val="both"/>
              <w:textAlignment w:val="baseline"/>
              <w:rPr>
                <w:rFonts w:asciiTheme="majorHAnsi" w:eastAsia="Times New Roman" w:hAnsiTheme="majorHAnsi" w:cs="Arial"/>
                <w:color w:val="000000"/>
                <w:sz w:val="22"/>
                <w:szCs w:val="22"/>
                <w:lang w:eastAsia="en-GB"/>
              </w:rPr>
            </w:pPr>
            <w:r w:rsidRPr="00E12111">
              <w:rPr>
                <w:rFonts w:asciiTheme="majorHAnsi" w:eastAsia="Times New Roman" w:hAnsiTheme="majorHAnsi" w:cs="Arial"/>
                <w:color w:val="000000"/>
                <w:sz w:val="22"/>
                <w:szCs w:val="22"/>
                <w:lang w:eastAsia="en-GB"/>
              </w:rPr>
              <w:t>Continue clozapine</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Increase monitoring frequency to twice weekly</w:t>
            </w:r>
          </w:p>
        </w:tc>
      </w:tr>
      <w:tr w:rsidR="00613822" w:rsidRPr="00BF30D0" w:rsidTr="00CC1989">
        <w:trPr>
          <w:trHeight w:val="300"/>
        </w:trPr>
        <w:tc>
          <w:tcPr>
            <w:tcW w:w="1569" w:type="pct"/>
            <w:tcBorders>
              <w:top w:val="nil"/>
              <w:left w:val="single" w:sz="6" w:space="0" w:color="auto"/>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WBC &lt; 2.5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AND/OR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neutrophils &lt; 1.0  </w:t>
            </w:r>
          </w:p>
        </w:tc>
        <w:tc>
          <w:tcPr>
            <w:tcW w:w="801"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b/>
                <w:bCs/>
                <w:color w:val="000000"/>
                <w:sz w:val="22"/>
                <w:szCs w:val="22"/>
                <w:lang w:eastAsia="en-GB"/>
              </w:rPr>
              <w:t>RED </w:t>
            </w:r>
            <w:r w:rsidRPr="00E12111">
              <w:rPr>
                <w:rFonts w:asciiTheme="majorHAnsi" w:eastAsia="Times New Roman" w:hAnsiTheme="majorHAnsi" w:cs="Arial"/>
                <w:color w:val="000000"/>
                <w:sz w:val="22"/>
                <w:szCs w:val="22"/>
                <w:lang w:eastAsia="en-GB"/>
              </w:rPr>
              <w:t> </w:t>
            </w:r>
          </w:p>
        </w:tc>
        <w:tc>
          <w:tcPr>
            <w:tcW w:w="2630" w:type="pct"/>
            <w:tcBorders>
              <w:top w:val="nil"/>
              <w:left w:val="nil"/>
              <w:bottom w:val="single" w:sz="6" w:space="0" w:color="auto"/>
              <w:right w:val="single" w:sz="6" w:space="0" w:color="auto"/>
            </w:tcBorders>
            <w:shd w:val="clear" w:color="auto" w:fill="auto"/>
            <w:hideMark/>
          </w:tcPr>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STOP clozapine immediately </w:t>
            </w:r>
          </w:p>
          <w:p w:rsidR="00613822" w:rsidRPr="00BF30D0" w:rsidRDefault="00613822" w:rsidP="00CC1989">
            <w:pPr>
              <w:spacing w:after="0" w:line="240" w:lineRule="auto"/>
              <w:jc w:val="both"/>
              <w:textAlignment w:val="baseline"/>
              <w:rPr>
                <w:rFonts w:asciiTheme="majorHAnsi" w:eastAsia="Times New Roman" w:hAnsiTheme="majorHAnsi"/>
                <w:color w:val="000000"/>
                <w:sz w:val="22"/>
                <w:szCs w:val="22"/>
                <w:lang w:eastAsia="en-GB"/>
              </w:rPr>
            </w:pPr>
            <w:r w:rsidRPr="00E12111">
              <w:rPr>
                <w:rFonts w:asciiTheme="majorHAnsi" w:eastAsia="Times New Roman" w:hAnsiTheme="majorHAnsi" w:cs="Arial"/>
                <w:color w:val="000000"/>
                <w:sz w:val="22"/>
                <w:szCs w:val="22"/>
                <w:lang w:eastAsia="en-GB"/>
              </w:rPr>
              <w:t> </w:t>
            </w:r>
          </w:p>
        </w:tc>
      </w:tr>
    </w:tbl>
    <w:p w:rsidR="00613822" w:rsidRDefault="00613822" w:rsidP="00613822">
      <w:pPr>
        <w:pStyle w:val="NoSpacing"/>
        <w:jc w:val="both"/>
        <w:rPr>
          <w:rFonts w:asciiTheme="majorHAnsi" w:hAnsiTheme="majorHAnsi"/>
          <w:sz w:val="22"/>
          <w:szCs w:val="22"/>
        </w:rPr>
      </w:pPr>
    </w:p>
    <w:p w:rsidR="00613822" w:rsidRDefault="00613822" w:rsidP="00613822">
      <w:pPr>
        <w:pStyle w:val="NoSpacing"/>
        <w:jc w:val="both"/>
        <w:rPr>
          <w:rFonts w:asciiTheme="majorHAnsi" w:hAnsiTheme="majorHAnsi"/>
          <w:sz w:val="22"/>
          <w:szCs w:val="22"/>
        </w:rPr>
      </w:pPr>
      <w:r w:rsidRPr="00E12111">
        <w:rPr>
          <w:rFonts w:asciiTheme="majorHAnsi" w:hAnsiTheme="majorHAnsi"/>
          <w:sz w:val="22"/>
          <w:szCs w:val="22"/>
        </w:rPr>
        <w:t xml:space="preserve">Patients with </w:t>
      </w:r>
      <w:r w:rsidRPr="00E12111">
        <w:rPr>
          <w:rFonts w:asciiTheme="majorHAnsi" w:hAnsiTheme="majorHAnsi"/>
          <w:b/>
          <w:sz w:val="22"/>
          <w:szCs w:val="22"/>
        </w:rPr>
        <w:t xml:space="preserve">prolonged </w:t>
      </w:r>
      <w:proofErr w:type="spellStart"/>
      <w:r w:rsidRPr="00E12111">
        <w:rPr>
          <w:rFonts w:asciiTheme="majorHAnsi" w:hAnsiTheme="majorHAnsi"/>
          <w:sz w:val="22"/>
          <w:szCs w:val="22"/>
        </w:rPr>
        <w:t>neutropaenia</w:t>
      </w:r>
      <w:proofErr w:type="spellEnd"/>
      <w:r w:rsidRPr="00E12111">
        <w:rPr>
          <w:rFonts w:asciiTheme="majorHAnsi" w:hAnsiTheme="majorHAnsi"/>
          <w:sz w:val="22"/>
          <w:szCs w:val="22"/>
        </w:rPr>
        <w:t xml:space="preserve"> (amber or red for &gt; 1 week): please contact the pharmacy department for advice.</w:t>
      </w:r>
    </w:p>
    <w:p w:rsidR="00613822" w:rsidRPr="00735166" w:rsidRDefault="00613822" w:rsidP="00613822">
      <w:pPr>
        <w:pStyle w:val="NoSpacing"/>
        <w:jc w:val="both"/>
        <w:rPr>
          <w:rFonts w:asciiTheme="majorHAnsi" w:hAnsiTheme="majorHAnsi" w:cstheme="majorHAnsi"/>
          <w:sz w:val="20"/>
          <w:szCs w:val="22"/>
        </w:rPr>
      </w:pPr>
    </w:p>
    <w:p w:rsidR="00613822" w:rsidRDefault="00613822" w:rsidP="00613822">
      <w:pPr>
        <w:pStyle w:val="NoSpacing"/>
        <w:rPr>
          <w:rFonts w:asciiTheme="majorHAnsi" w:hAnsiTheme="majorHAnsi"/>
          <w:b/>
          <w:sz w:val="22"/>
          <w:szCs w:val="22"/>
        </w:rPr>
      </w:pPr>
      <w:proofErr w:type="spellStart"/>
      <w:r w:rsidRPr="000021F3">
        <w:rPr>
          <w:rFonts w:asciiTheme="majorHAnsi" w:hAnsiTheme="majorHAnsi"/>
          <w:b/>
          <w:sz w:val="22"/>
          <w:szCs w:val="22"/>
        </w:rPr>
        <w:t>Prof.</w:t>
      </w:r>
      <w:proofErr w:type="spellEnd"/>
      <w:r w:rsidRPr="000021F3">
        <w:rPr>
          <w:rFonts w:asciiTheme="majorHAnsi" w:hAnsiTheme="majorHAnsi"/>
          <w:b/>
          <w:sz w:val="22"/>
          <w:szCs w:val="22"/>
        </w:rPr>
        <w:t xml:space="preserve"> David Taylor and </w:t>
      </w:r>
      <w:proofErr w:type="spellStart"/>
      <w:r w:rsidRPr="000021F3">
        <w:rPr>
          <w:rFonts w:asciiTheme="majorHAnsi" w:hAnsiTheme="majorHAnsi"/>
          <w:b/>
          <w:sz w:val="22"/>
          <w:szCs w:val="22"/>
        </w:rPr>
        <w:t>Dr.</w:t>
      </w:r>
      <w:proofErr w:type="spellEnd"/>
      <w:r w:rsidRPr="000021F3">
        <w:rPr>
          <w:rFonts w:asciiTheme="majorHAnsi" w:hAnsiTheme="majorHAnsi"/>
          <w:b/>
          <w:sz w:val="22"/>
          <w:szCs w:val="22"/>
        </w:rPr>
        <w:t xml:space="preserve"> Siobhan Gee</w:t>
      </w:r>
      <w:r>
        <w:rPr>
          <w:rFonts w:asciiTheme="majorHAnsi" w:hAnsiTheme="majorHAnsi"/>
          <w:b/>
          <w:sz w:val="22"/>
          <w:szCs w:val="22"/>
        </w:rPr>
        <w:t>. 26</w:t>
      </w:r>
      <w:r w:rsidRPr="00735166">
        <w:rPr>
          <w:rFonts w:asciiTheme="majorHAnsi" w:hAnsiTheme="majorHAnsi"/>
          <w:b/>
          <w:sz w:val="22"/>
          <w:szCs w:val="22"/>
          <w:vertAlign w:val="superscript"/>
        </w:rPr>
        <w:t>th</w:t>
      </w:r>
      <w:r>
        <w:rPr>
          <w:rFonts w:asciiTheme="majorHAnsi" w:hAnsiTheme="majorHAnsi"/>
          <w:b/>
          <w:sz w:val="22"/>
          <w:szCs w:val="22"/>
        </w:rPr>
        <w:t xml:space="preserve"> November 2020</w:t>
      </w:r>
    </w:p>
    <w:p w:rsidR="002069F0" w:rsidRDefault="002069F0" w:rsidP="00124DED">
      <w:pPr>
        <w:pStyle w:val="NoSpacing"/>
        <w:tabs>
          <w:tab w:val="left" w:pos="3734"/>
        </w:tabs>
        <w:jc w:val="center"/>
        <w:rPr>
          <w:b/>
        </w:rPr>
      </w:pPr>
    </w:p>
    <w:sectPr w:rsidR="002069F0" w:rsidSect="00124DE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86B" w:rsidRDefault="00E0186B" w:rsidP="00DD1633">
      <w:pPr>
        <w:spacing w:after="0" w:line="240" w:lineRule="auto"/>
      </w:pPr>
      <w:r>
        <w:separator/>
      </w:r>
    </w:p>
  </w:endnote>
  <w:endnote w:type="continuationSeparator" w:id="0">
    <w:p w:rsidR="00E0186B" w:rsidRDefault="00E0186B" w:rsidP="00DD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Frutiger LT Pro 45 Light">
    <w:altName w:val="Calibri"/>
    <w:panose1 w:val="00000000000000000000"/>
    <w:charset w:val="4D"/>
    <w:family w:val="swiss"/>
    <w:notTrueType/>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86B" w:rsidRDefault="00E0186B" w:rsidP="00DD1633">
      <w:pPr>
        <w:spacing w:after="0" w:line="240" w:lineRule="auto"/>
      </w:pPr>
      <w:r>
        <w:separator/>
      </w:r>
    </w:p>
  </w:footnote>
  <w:footnote w:type="continuationSeparator" w:id="0">
    <w:p w:rsidR="00E0186B" w:rsidRDefault="00E0186B" w:rsidP="00DD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633" w:rsidRDefault="00DD1633" w:rsidP="00DD16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22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26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E0E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8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87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E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02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7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81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0EC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ED"/>
    <w:rsid w:val="00124DED"/>
    <w:rsid w:val="001523FD"/>
    <w:rsid w:val="00197D7C"/>
    <w:rsid w:val="002069F0"/>
    <w:rsid w:val="00361E9D"/>
    <w:rsid w:val="00494139"/>
    <w:rsid w:val="005533FF"/>
    <w:rsid w:val="00613822"/>
    <w:rsid w:val="00673D1D"/>
    <w:rsid w:val="00847B15"/>
    <w:rsid w:val="009C5B6E"/>
    <w:rsid w:val="00A6522C"/>
    <w:rsid w:val="00AA0D60"/>
    <w:rsid w:val="00B504DA"/>
    <w:rsid w:val="00B96B27"/>
    <w:rsid w:val="00DD1633"/>
    <w:rsid w:val="00DD59E6"/>
    <w:rsid w:val="00E0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42F9F-0842-405B-9DD0-7B8F93BF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6B27"/>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B27"/>
    <w:rPr>
      <w:sz w:val="24"/>
      <w:szCs w:val="24"/>
      <w:lang w:eastAsia="en-US"/>
    </w:rPr>
  </w:style>
  <w:style w:type="paragraph" w:styleId="NormalWeb">
    <w:name w:val="Normal (Web)"/>
    <w:basedOn w:val="Normal"/>
    <w:uiPriority w:val="99"/>
    <w:unhideWhenUsed/>
    <w:rsid w:val="00124DED"/>
    <w:pPr>
      <w:spacing w:before="100" w:beforeAutospacing="1" w:after="100" w:afterAutospacing="1" w:line="240" w:lineRule="auto"/>
    </w:pPr>
    <w:rPr>
      <w:rFonts w:ascii="Times New Roman" w:eastAsia="Times New Roman" w:hAnsi="Times New Roman"/>
      <w:lang w:eastAsia="en-GB"/>
    </w:rPr>
  </w:style>
  <w:style w:type="paragraph" w:customStyle="1" w:styleId="BasicParagraph">
    <w:name w:val="[Basic Paragraph]"/>
    <w:basedOn w:val="Normal"/>
    <w:uiPriority w:val="99"/>
    <w:rsid w:val="00124DED"/>
    <w:pPr>
      <w:autoSpaceDE w:val="0"/>
      <w:autoSpaceDN w:val="0"/>
      <w:adjustRightInd w:val="0"/>
      <w:spacing w:after="0" w:line="288" w:lineRule="auto"/>
      <w:textAlignment w:val="center"/>
    </w:pPr>
    <w:rPr>
      <w:rFonts w:ascii="Minion Pro" w:hAnsi="Minion Pro" w:cs="Minion Pro"/>
      <w:color w:val="000000"/>
    </w:rPr>
  </w:style>
  <w:style w:type="character" w:customStyle="1" w:styleId="eop">
    <w:name w:val="eop"/>
    <w:rsid w:val="002069F0"/>
  </w:style>
  <w:style w:type="paragraph" w:styleId="Header">
    <w:name w:val="header"/>
    <w:basedOn w:val="Normal"/>
    <w:link w:val="HeaderChar"/>
    <w:uiPriority w:val="99"/>
    <w:unhideWhenUsed/>
    <w:rsid w:val="00DD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633"/>
    <w:rPr>
      <w:sz w:val="24"/>
      <w:szCs w:val="24"/>
      <w:lang w:eastAsia="en-US"/>
    </w:rPr>
  </w:style>
  <w:style w:type="paragraph" w:styleId="Footer">
    <w:name w:val="footer"/>
    <w:basedOn w:val="Normal"/>
    <w:link w:val="FooterChar"/>
    <w:uiPriority w:val="99"/>
    <w:unhideWhenUsed/>
    <w:rsid w:val="00DD1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6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Tedder, Jill</dc:creator>
  <cp:keywords/>
  <dc:description/>
  <cp:lastModifiedBy>Gee, Siobhan</cp:lastModifiedBy>
  <cp:revision>2</cp:revision>
  <dcterms:created xsi:type="dcterms:W3CDTF">2020-12-01T14:14:00Z</dcterms:created>
  <dcterms:modified xsi:type="dcterms:W3CDTF">2020-12-01T14:14:00Z</dcterms:modified>
</cp:coreProperties>
</file>