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028" w14:textId="70E76CCB" w:rsidR="00C134AF" w:rsidRPr="005F1396" w:rsidRDefault="00C134AF" w:rsidP="00C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F1396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1DDB1D5" wp14:editId="52552BA6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1FD3" w14:textId="794596B6" w:rsidR="005414C1" w:rsidRPr="005F1396" w:rsidRDefault="002919EC" w:rsidP="00722151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96534CE" wp14:editId="2B5E1A58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BDB4" w14:textId="77777777" w:rsidR="001F62C5" w:rsidRPr="005F1396" w:rsidRDefault="001F62C5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65B94C41" w14:textId="77777777" w:rsidR="002919EC" w:rsidRPr="005F1396" w:rsidRDefault="002919EC" w:rsidP="002919EC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390C33E9" w14:textId="77777777" w:rsidR="002919EC" w:rsidRPr="005F1396" w:rsidRDefault="002919EC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3ACB0A6" w14:textId="77777777" w:rsidR="00922110" w:rsidRPr="005F1396" w:rsidRDefault="00922110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0DE89F8" w14:textId="6EA955AE" w:rsidR="00DC6BAA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  <w:proofErr w:type="spellStart"/>
      <w:r w:rsidRPr="00DD7145">
        <w:rPr>
          <w:rFonts w:asciiTheme="majorHAnsi" w:hAnsiTheme="majorHAnsi" w:cstheme="majorHAnsi"/>
          <w:b/>
          <w:bCs/>
          <w:color w:val="000000" w:themeColor="text1"/>
        </w:rPr>
        <w:t>Tabl</w:t>
      </w:r>
      <w:r>
        <w:rPr>
          <w:rFonts w:asciiTheme="majorHAnsi" w:hAnsiTheme="majorHAnsi" w:cstheme="majorHAnsi"/>
          <w:b/>
          <w:bCs/>
          <w:color w:val="000000" w:themeColor="text1"/>
        </w:rPr>
        <w:t>o</w:t>
      </w:r>
      <w:proofErr w:type="spellEnd"/>
      <w:r w:rsidRPr="00DD7145">
        <w:rPr>
          <w:rFonts w:asciiTheme="majorHAnsi" w:hAnsiTheme="majorHAnsi" w:cstheme="majorHAnsi"/>
          <w:b/>
          <w:bCs/>
          <w:color w:val="000000" w:themeColor="text1"/>
        </w:rPr>
        <w:t xml:space="preserve"> 2</w:t>
      </w:r>
      <w:r>
        <w:rPr>
          <w:rFonts w:asciiTheme="majorHAnsi" w:hAnsiTheme="majorHAnsi" w:cstheme="majorHAnsi"/>
          <w:b/>
          <w:bCs/>
          <w:color w:val="000000" w:themeColor="text1"/>
        </w:rPr>
        <w:t>A</w:t>
      </w:r>
      <w:r w:rsidRPr="00DD7145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DD7145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Yatan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hasta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servis</w:t>
      </w:r>
      <w:r w:rsidR="003E5009">
        <w:rPr>
          <w:rFonts w:asciiTheme="majorHAnsi" w:hAnsiTheme="majorHAnsi" w:cstheme="majorHAnsi"/>
          <w:b/>
          <w:bCs/>
          <w:color w:val="000000" w:themeColor="text1"/>
        </w:rPr>
        <w:t>ler</w:t>
      </w:r>
      <w:r>
        <w:rPr>
          <w:rFonts w:asciiTheme="majorHAnsi" w:hAnsiTheme="majorHAnsi" w:cstheme="majorHAnsi"/>
          <w:b/>
          <w:bCs/>
          <w:color w:val="000000" w:themeColor="text1"/>
        </w:rPr>
        <w:t>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– COVID-19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pandemisi</w:t>
      </w:r>
      <w:proofErr w:type="spellEnd"/>
      <w:r w:rsidR="003B2E1C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="0016494C">
        <w:rPr>
          <w:rFonts w:asciiTheme="majorHAnsi" w:hAnsiTheme="majorHAnsi" w:cstheme="majorHAnsi"/>
          <w:b/>
          <w:bCs/>
          <w:color w:val="000000" w:themeColor="text1"/>
        </w:rPr>
        <w:t>sürecinde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psikiyatri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servis</w:t>
      </w:r>
      <w:r w:rsidR="0016494C">
        <w:rPr>
          <w:rFonts w:asciiTheme="majorHAnsi" w:hAnsiTheme="majorHAnsi" w:cstheme="majorHAnsi"/>
          <w:b/>
          <w:bCs/>
          <w:color w:val="000000" w:themeColor="text1"/>
        </w:rPr>
        <w:t>ler</w:t>
      </w:r>
      <w:r>
        <w:rPr>
          <w:rFonts w:asciiTheme="majorHAnsi" w:hAnsiTheme="majorHAnsi" w:cstheme="majorHAnsi"/>
          <w:b/>
          <w:bCs/>
          <w:color w:val="000000" w:themeColor="text1"/>
        </w:rPr>
        <w:t>inde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riski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nasıl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en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aza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indirebiliriz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>?</w:t>
      </w:r>
      <w:r w:rsidRPr="00DD714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645FB47A" w14:textId="77777777" w:rsidR="00DC6BAA" w:rsidRDefault="00DC6BAA" w:rsidP="00DC6BAA">
      <w:pPr>
        <w:spacing w:before="8" w:after="8" w:line="240" w:lineRule="auto"/>
        <w:ind w:hanging="567"/>
      </w:pPr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bölümdeki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sorular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bağlantılıdır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>.</w:t>
      </w:r>
      <w:r w:rsidRPr="0077141E">
        <w:t xml:space="preserve"> </w:t>
      </w:r>
    </w:p>
    <w:p w14:paraId="469B8DCD" w14:textId="77777777" w:rsidR="00DC6BAA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sorunun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altında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kılavuz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öneri</w:t>
      </w:r>
      <w:r>
        <w:rPr>
          <w:rFonts w:asciiTheme="majorHAnsi" w:hAnsiTheme="majorHAnsi" w:cstheme="majorHAnsi"/>
          <w:i/>
          <w:iCs/>
          <w:color w:val="000000" w:themeColor="text1"/>
        </w:rPr>
        <w:t>leri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>ni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destekleyen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verilere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ait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kaynakların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web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bağlantıları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bulunmaktadır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589BD760" w14:textId="77777777" w:rsidR="00DC6BAA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6DA258E9" w14:textId="0D52E149" w:rsidR="00DC6BAA" w:rsidRPr="003E5009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3E5009">
        <w:rPr>
          <w:rFonts w:asciiTheme="majorHAnsi" w:hAnsiTheme="majorHAnsi" w:cstheme="majorHAnsi"/>
          <w:i/>
          <w:iCs/>
          <w:color w:val="000000" w:themeColor="text1"/>
        </w:rPr>
        <w:t>rehber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9" w:history="1">
        <w:r w:rsidRPr="003E5009">
          <w:rPr>
            <w:rStyle w:val="Hyperlink"/>
            <w:rFonts w:asciiTheme="majorHAnsi" w:hAnsiTheme="majorHAnsi" w:cstheme="majorHAnsi"/>
            <w:i/>
            <w:iCs/>
          </w:rPr>
          <w:t>KKE (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kişisel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koruyucu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ekipman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)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kullan</w:t>
        </w:r>
        <w:r w:rsidRPr="003E5009">
          <w:rPr>
            <w:rStyle w:val="Hyperlink"/>
            <w:rFonts w:asciiTheme="majorHAnsi" w:hAnsiTheme="majorHAnsi" w:cstheme="majorHAnsi"/>
            <w:i/>
            <w:iCs/>
            <w:lang w:val="tr-TR"/>
          </w:rPr>
          <w:t>ımı</w:t>
        </w:r>
        <w:proofErr w:type="spellEnd"/>
      </w:hyperlink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12AC2">
        <w:rPr>
          <w:rFonts w:asciiTheme="majorHAnsi" w:hAnsiTheme="majorHAnsi" w:cstheme="majorHAnsi"/>
          <w:i/>
          <w:iCs/>
          <w:color w:val="000000" w:themeColor="text1"/>
        </w:rPr>
        <w:t>(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ruh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sağlığı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personeline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yönelik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öneriler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için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10" w:history="1">
        <w:proofErr w:type="spellStart"/>
        <w:r w:rsidR="00512AC2" w:rsidRPr="00512AC2">
          <w:rPr>
            <w:rStyle w:val="Hyperlink"/>
            <w:rFonts w:asciiTheme="majorHAnsi" w:hAnsiTheme="majorHAnsi" w:cstheme="majorHAnsi"/>
            <w:i/>
            <w:iCs/>
          </w:rPr>
          <w:t>bu</w:t>
        </w:r>
        <w:proofErr w:type="spellEnd"/>
        <w:r w:rsidR="00512AC2" w:rsidRPr="00512AC2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="00512AC2" w:rsidRPr="00512AC2">
          <w:rPr>
            <w:rStyle w:val="Hyperlink"/>
            <w:rFonts w:asciiTheme="majorHAnsi" w:hAnsiTheme="majorHAnsi" w:cstheme="majorHAnsi"/>
            <w:i/>
            <w:iCs/>
          </w:rPr>
          <w:t>videoya</w:t>
        </w:r>
        <w:proofErr w:type="spellEnd"/>
      </w:hyperlink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 da </w:t>
      </w:r>
      <w:proofErr w:type="spellStart"/>
      <w:r w:rsidR="00512AC2">
        <w:rPr>
          <w:rFonts w:asciiTheme="majorHAnsi" w:hAnsiTheme="majorHAnsi" w:cstheme="majorHAnsi"/>
          <w:i/>
          <w:iCs/>
          <w:color w:val="000000" w:themeColor="text1"/>
        </w:rPr>
        <w:t>bknz</w:t>
      </w:r>
      <w:proofErr w:type="spellEnd"/>
      <w:r w:rsidR="00512AC2">
        <w:rPr>
          <w:rFonts w:asciiTheme="majorHAnsi" w:hAnsiTheme="majorHAnsi" w:cstheme="majorHAnsi"/>
          <w:i/>
          <w:iCs/>
          <w:color w:val="000000" w:themeColor="text1"/>
        </w:rPr>
        <w:t xml:space="preserve">.) </w:t>
      </w:r>
      <w:proofErr w:type="spellStart"/>
      <w:r w:rsidRPr="003E5009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11" w:history="1"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hastane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ortamlarında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bulaş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riskinin</w:t>
        </w:r>
        <w:proofErr w:type="spellEnd"/>
        <w:r w:rsidRPr="003E5009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3E5009">
          <w:rPr>
            <w:rStyle w:val="Hyperlink"/>
            <w:rFonts w:asciiTheme="majorHAnsi" w:hAnsiTheme="majorHAnsi" w:cstheme="majorHAnsi"/>
            <w:i/>
            <w:iCs/>
          </w:rPr>
          <w:t>azaltılması</w:t>
        </w:r>
        <w:proofErr w:type="spellEnd"/>
      </w:hyperlink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>konusundaki</w:t>
      </w:r>
      <w:proofErr w:type="spellEnd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>güncel</w:t>
      </w:r>
      <w:proofErr w:type="spellEnd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>önerilerle</w:t>
      </w:r>
      <w:proofErr w:type="spellEnd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3E5009" w:rsidRPr="003E5009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3E5009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0839D716" w14:textId="77777777" w:rsidR="00DC6BAA" w:rsidRPr="00AB6B65" w:rsidRDefault="00DC6BAA" w:rsidP="00DC6BAA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  <w:highlight w:val="yellow"/>
        </w:rPr>
      </w:pPr>
    </w:p>
    <w:p w14:paraId="2DFD24F6" w14:textId="345B1C32" w:rsidR="00DC6BAA" w:rsidRDefault="00DC6BAA" w:rsidP="00DC6BAA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Lütfen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COVID-19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yayılımında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asemptomatik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vakaların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önemli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bir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yer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tuttuğuna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dair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artan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kanıtları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göz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önünde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bulundurun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(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daha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fazla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ayrıntılı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bilgi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için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bu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12" w:history="1">
        <w:r w:rsidRPr="00E44737">
          <w:rPr>
            <w:rStyle w:val="Hyperlink"/>
            <w:rFonts w:asciiTheme="majorHAnsi" w:hAnsiTheme="majorHAnsi" w:cstheme="majorHAnsi"/>
            <w:i/>
            <w:iCs/>
          </w:rPr>
          <w:t xml:space="preserve">NEJM </w:t>
        </w:r>
        <w:proofErr w:type="spellStart"/>
        <w:r w:rsidRPr="00E44737">
          <w:rPr>
            <w:rStyle w:val="Hyperlink"/>
            <w:rFonts w:asciiTheme="majorHAnsi" w:hAnsiTheme="majorHAnsi" w:cstheme="majorHAnsi"/>
            <w:i/>
            <w:iCs/>
          </w:rPr>
          <w:t>yayınına</w:t>
        </w:r>
        <w:proofErr w:type="spellEnd"/>
      </w:hyperlink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13" w:history="1">
        <w:r w:rsidRPr="00E44737">
          <w:rPr>
            <w:rStyle w:val="Hyperlink"/>
            <w:rFonts w:asciiTheme="majorHAnsi" w:hAnsiTheme="majorHAnsi" w:cstheme="majorHAnsi"/>
            <w:i/>
            <w:iCs/>
          </w:rPr>
          <w:t xml:space="preserve">DSÖ </w:t>
        </w:r>
        <w:proofErr w:type="spellStart"/>
        <w:r w:rsidRPr="00E44737">
          <w:rPr>
            <w:rStyle w:val="Hyperlink"/>
            <w:rFonts w:asciiTheme="majorHAnsi" w:hAnsiTheme="majorHAnsi" w:cstheme="majorHAnsi"/>
            <w:i/>
            <w:iCs/>
          </w:rPr>
          <w:t>raporuna</w:t>
        </w:r>
        <w:proofErr w:type="spellEnd"/>
      </w:hyperlink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bakınız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). Bu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nedenle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personel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asemptomatik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hastaların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da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enfeksiyonu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bulaştırabileceğini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varsayarak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, COVID-19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testinin</w:t>
      </w:r>
      <w:proofErr w:type="spellEnd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/test </w:t>
      </w:r>
      <w:proofErr w:type="spellStart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>sonucunun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u</w:t>
      </w:r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>laşılabilir</w:t>
      </w:r>
      <w:proofErr w:type="spellEnd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>olmadığı</w:t>
      </w:r>
      <w:proofErr w:type="spellEnd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>durumlarda</w:t>
      </w:r>
      <w:proofErr w:type="spellEnd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766603" w:rsidRPr="00E44737">
        <w:rPr>
          <w:rFonts w:asciiTheme="majorHAnsi" w:hAnsiTheme="majorHAnsi" w:cstheme="majorHAnsi"/>
          <w:i/>
          <w:iCs/>
          <w:color w:val="000000" w:themeColor="text1"/>
        </w:rPr>
        <w:t>hastalar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asemptamatik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olsalar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dahi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gerekli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önlemleri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44737">
        <w:rPr>
          <w:rFonts w:asciiTheme="majorHAnsi" w:hAnsiTheme="majorHAnsi" w:cstheme="majorHAnsi"/>
          <w:i/>
          <w:iCs/>
          <w:color w:val="000000" w:themeColor="text1"/>
        </w:rPr>
        <w:t>almalıdır</w:t>
      </w:r>
      <w:proofErr w:type="spellEnd"/>
      <w:r w:rsidRPr="00E44737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637FAD28" w14:textId="77777777" w:rsidR="00DC6BAA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3422D5C9" w14:textId="621C767A" w:rsidR="00DC6BAA" w:rsidRDefault="00DC6BAA" w:rsidP="00DC6BAA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“</w:t>
      </w:r>
      <w:r w:rsidRPr="00E37F21">
        <w:rPr>
          <w:rFonts w:asciiTheme="majorHAnsi" w:hAnsiTheme="majorHAnsi" w:cstheme="majorHAnsi"/>
          <w:b/>
          <w:bCs/>
          <w:i/>
          <w:color w:val="000000" w:themeColor="text1"/>
        </w:rPr>
        <w:t>How to minimise risk in mental health inpatient settings during the COVID-19 pandemic</w:t>
      </w:r>
      <w:r w:rsidRPr="00E37F21">
        <w:rPr>
          <w:rFonts w:asciiTheme="majorHAnsi" w:hAnsiTheme="majorHAnsi" w:cstheme="majorHAnsi"/>
          <w:i/>
          <w:color w:val="000000" w:themeColor="text1"/>
        </w:rPr>
        <w:t xml:space="preserve">”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</w:rPr>
        <w:t>ba</w:t>
      </w:r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  <w:r w:rsidR="001A4323">
        <w:fldChar w:fldCharType="begin"/>
      </w:r>
      <w:r w:rsidR="001A4323">
        <w:instrText xml:space="preserve"> HYPERLINK "https://oxfordhealthbrc.nihr.ac.uk/our-work/oxppl/table-2a-inpatient-wards/" </w:instrText>
      </w:r>
      <w:r w:rsidR="001A4323">
        <w:fldChar w:fldCharType="separate"/>
      </w:r>
      <w:r w:rsidRPr="004415D8">
        <w:rPr>
          <w:rStyle w:val="Hyperlink"/>
          <w:rFonts w:asciiTheme="majorHAnsi" w:hAnsiTheme="majorHAnsi" w:cstheme="majorHAnsi"/>
          <w:i/>
          <w:lang w:val="tr-TR"/>
        </w:rPr>
        <w:t>https://oxfordhealthbrc.nihr.ac.uk/our-work/oxppl/table-2a-inpatient-wards/</w:t>
      </w:r>
      <w:r w:rsidR="001A4323">
        <w:rPr>
          <w:rStyle w:val="Hyperlink"/>
          <w:rFonts w:asciiTheme="majorHAnsi" w:hAnsiTheme="majorHAnsi" w:cstheme="majorHAnsi"/>
          <w:i/>
          <w:lang w:val="tr-TR"/>
        </w:rPr>
        <w:fldChar w:fldCharType="end"/>
      </w:r>
    </w:p>
    <w:p w14:paraId="37705C55" w14:textId="77777777" w:rsidR="00DC6BAA" w:rsidRDefault="00DC6BAA" w:rsidP="00DC6BAA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  <w:lang w:val="tr-TR"/>
        </w:rPr>
      </w:pPr>
    </w:p>
    <w:p w14:paraId="6C92FA53" w14:textId="77777777" w:rsidR="00DC6BAA" w:rsidRPr="00483DA3" w:rsidRDefault="00DC6BAA" w:rsidP="00DC6BAA">
      <w:pPr>
        <w:spacing w:before="8" w:after="8" w:line="240" w:lineRule="auto"/>
        <w:ind w:left="-567"/>
        <w:rPr>
          <w:rFonts w:asciiTheme="majorHAnsi" w:hAnsiTheme="majorHAnsi" w:cstheme="majorHAnsi"/>
          <w:i/>
          <w:color w:val="000000" w:themeColor="text1"/>
        </w:rPr>
      </w:pPr>
      <w:r>
        <w:rPr>
          <w:rFonts w:asciiTheme="majorHAnsi" w:hAnsiTheme="majorHAnsi" w:cstheme="majorHAnsi"/>
          <w:i/>
          <w:color w:val="000000" w:themeColor="text1"/>
          <w:lang w:val="tr-TR"/>
        </w:rPr>
        <w:t>Bu konudaki ulusal kaynaklar için Türk Psikiyatri Derneği tarafından hazırlanan</w:t>
      </w:r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Psikiyatri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Yataklı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Kliniklerinde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Çalışma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Düzeninin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Uyarlanması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ile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ilgili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rehbere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</w:rPr>
        <w:t>başvurulabilir</w:t>
      </w:r>
      <w:proofErr w:type="spellEnd"/>
      <w:r>
        <w:rPr>
          <w:rFonts w:asciiTheme="majorHAnsi" w:hAnsiTheme="majorHAnsi" w:cstheme="majorHAnsi"/>
          <w:i/>
          <w:color w:val="000000" w:themeColor="text1"/>
        </w:rPr>
        <w:t xml:space="preserve"> (</w:t>
      </w:r>
      <w:hyperlink r:id="rId14" w:history="1">
        <w:r w:rsidRPr="00483DA3">
          <w:rPr>
            <w:rStyle w:val="Hyperlink"/>
            <w:rFonts w:asciiTheme="majorHAnsi" w:hAnsiTheme="majorHAnsi" w:cstheme="majorHAnsi"/>
            <w:i/>
          </w:rPr>
          <w:t>https://www.psikiyatri.org.tr/uploadFiles/2142020175718-YatakliPsikiyatriModelEkli21042020.pdf</w:t>
        </w:r>
      </w:hyperlink>
      <w:r>
        <w:rPr>
          <w:rFonts w:asciiTheme="majorHAnsi" w:hAnsiTheme="majorHAnsi" w:cstheme="majorHAnsi"/>
          <w:i/>
          <w:color w:val="000000" w:themeColor="text1"/>
        </w:rPr>
        <w:t xml:space="preserve">) </w:t>
      </w:r>
    </w:p>
    <w:p w14:paraId="5D9A2D00" w14:textId="77777777" w:rsidR="00DC6BAA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i/>
          <w:color w:val="000000" w:themeColor="text1"/>
          <w:lang w:val="tr-TR"/>
        </w:rPr>
      </w:pPr>
    </w:p>
    <w:p w14:paraId="7EBD33BC" w14:textId="77777777" w:rsidR="00DC6BAA" w:rsidRPr="00EA3480" w:rsidRDefault="00DC6BAA" w:rsidP="00DC6BAA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230C4AC4" w14:textId="77777777" w:rsidR="004E1ACF" w:rsidRDefault="004E1ACF" w:rsidP="00FF4E6F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6E5C02ED" w14:textId="77777777" w:rsidR="001F62C5" w:rsidRPr="005F1396" w:rsidRDefault="001F62C5" w:rsidP="00B45E14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60" w:tblpY="1"/>
        <w:tblOverlap w:val="never"/>
        <w:tblW w:w="14848" w:type="dxa"/>
        <w:tblLayout w:type="fixed"/>
        <w:tblLook w:val="04A0" w:firstRow="1" w:lastRow="0" w:firstColumn="1" w:lastColumn="0" w:noHBand="0" w:noVBand="1"/>
      </w:tblPr>
      <w:tblGrid>
        <w:gridCol w:w="3402"/>
        <w:gridCol w:w="11446"/>
      </w:tblGrid>
      <w:tr w:rsidR="00DC6BAA" w:rsidRPr="005F1396" w14:paraId="41DC99C5" w14:textId="77777777" w:rsidTr="00B133A7">
        <w:tc>
          <w:tcPr>
            <w:tcW w:w="3402" w:type="dxa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1E4F7F2B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  <w:r w:rsidRPr="00B45E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6" w:type="dxa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079F4E06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ı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lavuz</w:t>
            </w:r>
            <w:proofErr w:type="spellEnd"/>
          </w:p>
        </w:tc>
      </w:tr>
      <w:tr w:rsidR="00DC6BAA" w:rsidRPr="005F1396" w14:paraId="690D7DB0" w14:textId="77777777" w:rsidTr="00B133A7">
        <w:tc>
          <w:tcPr>
            <w:tcW w:w="3402" w:type="dxa"/>
            <w:tcBorders>
              <w:left w:val="single" w:sz="48" w:space="0" w:color="DCEBFF"/>
              <w:bottom w:val="nil"/>
              <w:right w:val="nil"/>
            </w:tcBorders>
            <w:shd w:val="clear" w:color="auto" w:fill="E2F2FF"/>
          </w:tcPr>
          <w:p w14:paraId="4703FEBF" w14:textId="77777777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3CD247A2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3EE40CCA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Yatan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servisinde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enfeksiyonunu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yönetebiliriz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4DCB77A0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5" w:history="1">
              <w:r w:rsidRPr="004540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1B91197" w14:textId="6975D698" w:rsidR="00DC6BAA" w:rsidRPr="008069D3" w:rsidRDefault="008069D3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"https://www.rcn.org.uk/clinical-topics/mental-health/covid-19-guidance-on-mental-healthcare-delivery"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DC6BAA" w:rsidRPr="008069D3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[link2]</w:t>
            </w:r>
          </w:p>
          <w:p w14:paraId="118DD5AD" w14:textId="77777777" w:rsidR="00DC6BAA" w:rsidRDefault="008069D3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C6BA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6" w:history="1">
              <w:r w:rsidR="00DC6BAA" w:rsidRPr="004540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="00DC6BA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8615CD6" w14:textId="55E3FD58" w:rsidR="002C739D" w:rsidRPr="005F1396" w:rsidRDefault="001A4323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7" w:anchor="preparing-for-an-assessment" w:history="1">
              <w:r w:rsidR="002C739D" w:rsidRPr="002C739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[link23]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0562209E" w14:textId="6423AFA2" w:rsidR="00796DA9" w:rsidRPr="00796DA9" w:rsidRDefault="00DC6BAA" w:rsidP="0088122E">
            <w:pPr>
              <w:pStyle w:val="ListParagraph"/>
              <w:numPr>
                <w:ilvl w:val="0"/>
                <w:numId w:val="3"/>
              </w:numPr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görülen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semptomlar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ateş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inatçı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kuru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öksürüktür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Hastalarda</w:t>
            </w:r>
            <w:proofErr w:type="spellEnd"/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tek</w:t>
            </w:r>
            <w:proofErr w:type="spellEnd"/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</w:t>
            </w:r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>şına</w:t>
            </w:r>
            <w:proofErr w:type="spellEnd"/>
            <w:r w:rsidR="008B613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 xml:space="preserve"> veya diğer semptomlarla birlikte tat veya koku duyusunda değişiklik/kayıp da görülebilmektedir.</w:t>
            </w:r>
          </w:p>
          <w:p w14:paraId="1F7F7586" w14:textId="2089F124" w:rsidR="00DC6BAA" w:rsidRPr="001304BD" w:rsidRDefault="00DC6BAA" w:rsidP="0088122E">
            <w:pPr>
              <w:pStyle w:val="ListParagraph"/>
              <w:numPr>
                <w:ilvl w:val="0"/>
                <w:numId w:val="3"/>
              </w:numPr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Çoğu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semptomları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hafif-orta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şiddette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ancak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sayıdak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i hastada</w:t>
            </w:r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ortamında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takip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tedaviyi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gerektiren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semptomlar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görülür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7CC5956" w14:textId="77777777" w:rsidR="00DC6BAA" w:rsidRPr="001304BD" w:rsidRDefault="00DC6BAA" w:rsidP="0088122E">
            <w:pPr>
              <w:pStyle w:val="ListParagraph"/>
              <w:numPr>
                <w:ilvl w:val="0"/>
                <w:numId w:val="3"/>
              </w:numPr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Servisteki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enfeksiyonu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yönetmek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hem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enfeksiyonun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yayılmasını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yönetimi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hususunda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toplumda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uygulanan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prosedürleri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yansıtmalıdır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758C3944" w14:textId="77777777" w:rsidR="00DC6BAA" w:rsidRPr="00F63A7A" w:rsidRDefault="00DC6BAA" w:rsidP="0088122E">
            <w:pPr>
              <w:pStyle w:val="ListParagraph"/>
              <w:numPr>
                <w:ilvl w:val="0"/>
                <w:numId w:val="3"/>
              </w:numPr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304BD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Servislerde yatan hastalar sosyal mesafe ilkelerini uygulamalıdır.</w:t>
            </w:r>
            <w:r w:rsidRPr="001304BD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Bu, minimum temas ve </w:t>
            </w:r>
            <w:r w:rsidRPr="001304BD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iki metre mesafe</w:t>
            </w:r>
            <w:r w:rsidRPr="001304BD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kuralı anlamına gelir.</w:t>
            </w:r>
          </w:p>
          <w:p w14:paraId="214B761F" w14:textId="16591D74" w:rsidR="00F63A7A" w:rsidRPr="001304BD" w:rsidRDefault="00F63A7A" w:rsidP="00F63A7A">
            <w:pPr>
              <w:pStyle w:val="ListParagraph"/>
              <w:spacing w:before="8" w:after="8"/>
              <w:ind w:left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Enfeksiyon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yeni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değerlendirmelerle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birlikte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mesafe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değişebilir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güncel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lütfen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ulusal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düzenlemelere</w:t>
            </w:r>
            <w:proofErr w:type="spellEnd"/>
            <w:r w:rsid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başvurun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3B0961" w:rsidRP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bakınız</w:t>
            </w:r>
            <w:proofErr w:type="spellEnd"/>
            <w:r w:rsidR="00512AC2" w:rsidRP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8" w:history="1">
              <w:r w:rsidR="00512AC2" w:rsidRPr="00512AC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örnek1</w:t>
              </w:r>
            </w:hyperlink>
            <w:r w:rsidR="00512AC2" w:rsidRP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2AC2" w:rsidRP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512AC2" w:rsidRP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9" w:history="1">
              <w:r w:rsidR="00512AC2" w:rsidRPr="00512AC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örnek2</w:t>
              </w:r>
            </w:hyperlink>
            <w:r w:rsidR="003B0961" w:rsidRPr="00512A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="003B096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F7DDDD1" w14:textId="77777777" w:rsidR="00DC6BAA" w:rsidRPr="001E7E3D" w:rsidRDefault="00DC6BAA" w:rsidP="0088122E">
            <w:pPr>
              <w:pStyle w:val="ListParagraph"/>
              <w:numPr>
                <w:ilvl w:val="0"/>
                <w:numId w:val="3"/>
              </w:numPr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Bireyler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arası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teması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sınırlama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gereği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personele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açıkça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bildirilmelidir</w:t>
            </w:r>
            <w:proofErr w:type="spellEnd"/>
            <w:r w:rsidRPr="001304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1D349F9B" w14:textId="77777777" w:rsidR="001E7E3D" w:rsidRDefault="001E7E3D" w:rsidP="001E7E3D">
            <w:pPr>
              <w:spacing w:before="8" w:after="8"/>
            </w:pPr>
          </w:p>
          <w:p w14:paraId="02ACE728" w14:textId="19E6D197" w:rsidR="001E7E3D" w:rsidRPr="003B0961" w:rsidRDefault="001E7E3D" w:rsidP="001E7E3D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3B0961">
              <w:rPr>
                <w:rFonts w:asciiTheme="majorHAnsi" w:hAnsiTheme="majorHAnsi"/>
                <w:sz w:val="20"/>
                <w:szCs w:val="20"/>
              </w:rPr>
              <w:t xml:space="preserve">NHS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İngiltere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tarafından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yayınlanan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kılavuzu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(27 Nisan 2020)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takiben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hastaneye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yatan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>tüm</w:t>
            </w:r>
            <w:proofErr w:type="spellEnd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>hastaların</w:t>
            </w:r>
            <w:proofErr w:type="spellEnd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COVID-19 </w:t>
            </w:r>
            <w:proofErr w:type="spellStart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>açısından</w:t>
            </w:r>
            <w:proofErr w:type="spellEnd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b/>
                <w:sz w:val="20"/>
                <w:szCs w:val="20"/>
              </w:rPr>
              <w:t>taranması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B0961">
              <w:rPr>
                <w:rFonts w:asciiTheme="majorHAnsi" w:hAnsiTheme="majorHAnsi"/>
                <w:sz w:val="20"/>
                <w:szCs w:val="20"/>
              </w:rPr>
              <w:t>gerekmektedir</w:t>
            </w:r>
            <w:proofErr w:type="spellEnd"/>
            <w:r w:rsidRPr="003B096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Bu </w:t>
            </w:r>
            <w:proofErr w:type="spellStart"/>
            <w:r w:rsidR="009A709B" w:rsidRPr="003B0961">
              <w:rPr>
                <w:rFonts w:asciiTheme="majorHAnsi" w:hAnsiTheme="majorHAnsi"/>
                <w:sz w:val="20"/>
                <w:szCs w:val="20"/>
              </w:rPr>
              <w:t>doğrultuda</w:t>
            </w:r>
            <w:proofErr w:type="spellEnd"/>
            <w:r w:rsidR="009A709B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sz w:val="20"/>
                <w:szCs w:val="20"/>
              </w:rPr>
              <w:t>tüm</w:t>
            </w:r>
            <w:proofErr w:type="spellEnd"/>
            <w:r w:rsidR="009A709B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sz w:val="20"/>
                <w:szCs w:val="20"/>
              </w:rPr>
              <w:t>hastalardan</w:t>
            </w:r>
            <w:proofErr w:type="spellEnd"/>
            <w:r w:rsidR="009A709B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sürüntü</w:t>
            </w:r>
            <w:proofErr w:type="spellEnd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alınır</w:t>
            </w:r>
            <w:proofErr w:type="spellEnd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ve</w:t>
            </w:r>
            <w:proofErr w:type="spellEnd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semptomatik</w:t>
            </w:r>
            <w:proofErr w:type="spellEnd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hastalar</w:t>
            </w:r>
            <w:proofErr w:type="spellEnd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izole</w:t>
            </w:r>
            <w:proofErr w:type="spellEnd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A709B" w:rsidRPr="003B0961">
              <w:rPr>
                <w:rFonts w:asciiTheme="majorHAnsi" w:hAnsiTheme="majorHAnsi"/>
                <w:b/>
                <w:sz w:val="20"/>
                <w:szCs w:val="20"/>
              </w:rPr>
              <w:t>edil</w:t>
            </w:r>
            <w:r w:rsidR="00483F13" w:rsidRPr="003B0961">
              <w:rPr>
                <w:rFonts w:asciiTheme="majorHAnsi" w:hAnsiTheme="majorHAnsi"/>
                <w:b/>
                <w:sz w:val="20"/>
                <w:szCs w:val="20"/>
              </w:rPr>
              <w:t>ir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İzolasyon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şartı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sadece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semptomatik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hastalar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COVID-19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testi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pozitif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olanlar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içindir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; test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sonuçları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beklenen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asemptomatik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hastaların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sonuçlar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gelene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kadar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sosyal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mesafe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kurallarına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uymaları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self-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izolasyona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dikkat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etmeleri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önerilir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ayrıntılı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bilgi</w:t>
            </w:r>
            <w:proofErr w:type="spellEnd"/>
            <w:r w:rsidR="00483F13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83F13" w:rsidRPr="003B0961">
              <w:rPr>
                <w:rFonts w:asciiTheme="majorHAnsi" w:hAnsiTheme="majorHAnsi"/>
                <w:sz w:val="20"/>
                <w:szCs w:val="20"/>
              </w:rPr>
              <w:t>için</w:t>
            </w:r>
            <w:proofErr w:type="spellEnd"/>
            <w:r w:rsidR="003B0961" w:rsidRPr="003B096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20" w:history="1">
              <w:proofErr w:type="spellStart"/>
              <w:r w:rsidR="003B0961" w:rsidRPr="003B096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bknz</w:t>
              </w:r>
              <w:proofErr w:type="spellEnd"/>
            </w:hyperlink>
            <w:r w:rsidR="003B0961" w:rsidRPr="003B0961">
              <w:rPr>
                <w:rFonts w:asciiTheme="majorHAnsi" w:hAnsiTheme="majorHAnsi"/>
                <w:sz w:val="20"/>
                <w:szCs w:val="20"/>
              </w:rPr>
              <w:t>.).</w:t>
            </w:r>
          </w:p>
          <w:p w14:paraId="20BEE944" w14:textId="711721FA" w:rsidR="00DC6BAA" w:rsidRPr="005F1396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C6BAA" w:rsidRPr="005F1396" w14:paraId="531ABEF1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0CD08BB6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Olası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vakaları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izole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edebiliriz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378C8D20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1" w:history="1">
              <w:r w:rsidRPr="004540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F5238FA" w14:textId="5B43FA3B" w:rsidR="00DC6BAA" w:rsidRDefault="001A4323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22" w:history="1">
              <w:r w:rsidR="00DC6BAA" w:rsidRPr="002C739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[link2]</w:t>
              </w:r>
            </w:hyperlink>
          </w:p>
          <w:p w14:paraId="0915DBC2" w14:textId="77777777" w:rsidR="00E63B2C" w:rsidRPr="003C35F3" w:rsidRDefault="00E63B2C" w:rsidP="00E63B2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3" w:history="1"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link6</w:t>
              </w:r>
            </w:hyperlink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9E38944" w14:textId="77777777" w:rsidR="00E63B2C" w:rsidRDefault="00E63B2C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6A12F055" w14:textId="722B6700" w:rsidR="00E63B2C" w:rsidRPr="005F1396" w:rsidRDefault="00E63B2C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20ECCA43" w14:textId="77777777" w:rsidR="00DC6BAA" w:rsidRPr="0036050D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öneriler</w:t>
            </w:r>
            <w:proofErr w:type="spellEnd"/>
          </w:p>
          <w:p w14:paraId="37182E21" w14:textId="77777777" w:rsidR="00DC6BAA" w:rsidRDefault="00DC6BAA" w:rsidP="0088122E">
            <w:pPr>
              <w:pStyle w:val="ListParagraph"/>
              <w:widowControl w:val="0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servislerini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tam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donanımlı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izolasyon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birimlerine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çevirmek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olmasa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da,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hafif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semptomları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hastaları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izole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etmek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uygun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adımlar</w:t>
            </w:r>
            <w:proofErr w:type="spellEnd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89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atmak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gerekecektir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5AE6DE6" w14:textId="77777777" w:rsidR="00DC6BAA" w:rsidRPr="000D0067" w:rsidRDefault="00DC6BAA" w:rsidP="0088122E">
            <w:pPr>
              <w:pStyle w:val="ListParagraph"/>
              <w:widowControl w:val="0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7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günün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semptomları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gerilemez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kötüleşirse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</w:t>
            </w:r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psikiyatri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servisind</w:t>
            </w:r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devam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edilmesinin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güvenilir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olup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olmadığının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tekrar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değerlendirilmesi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gerekecektir</w:t>
            </w:r>
            <w:proofErr w:type="spellEnd"/>
            <w:r w:rsidRPr="000D00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7FBAD616" w14:textId="77777777" w:rsidR="00DC6BAA" w:rsidRPr="00FA2FA6" w:rsidRDefault="00DC6BAA" w:rsidP="0088122E">
            <w:pPr>
              <w:pStyle w:val="ListParagraph"/>
              <w:widowControl w:val="0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Her </w:t>
            </w:r>
            <w:r w:rsidRPr="00A46C98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bölgenin,</w:t>
            </w: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F2384C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genel hastane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515E2D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ortamına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0D0067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hasta transferinin nasıl yapılacağın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ı da içerecek şekilde ağır vakaların yönetimine ilişkin</w:t>
            </w: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0D0067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protokoll</w:t>
            </w:r>
            <w:r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 xml:space="preserve">er 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g</w:t>
            </w: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eliştirmesi gerekecektir. 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B</w:t>
            </w: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u gibi durumlarda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, psikiyatri ekipleri </w:t>
            </w:r>
            <w:r w:rsidRPr="002545A3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psikiyatrik bakımın sağlanması konusunda</w:t>
            </w:r>
            <w:r w:rsidRPr="002545A3">
              <w:rPr>
                <w:rFonts w:asciiTheme="majorHAnsi" w:eastAsia="Calibri-Light" w:hAnsiTheme="majorHAnsi" w:cstheme="majorHAnsi"/>
                <w:b/>
                <w:sz w:val="20"/>
                <w:szCs w:val="20"/>
                <w:lang w:val="tr-TR"/>
              </w:rPr>
              <w:t xml:space="preserve"> ilgili branşlardaki </w:t>
            </w:r>
            <w:r w:rsidRPr="002545A3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meslektaşlarına öneri ve destek</w:t>
            </w:r>
            <w:r w:rsidRPr="002545A3">
              <w:rPr>
                <w:rFonts w:asciiTheme="majorHAnsi" w:eastAsia="Calibri-Light" w:hAnsiTheme="majorHAnsi" w:cstheme="majorHAnsi"/>
                <w:b/>
                <w:sz w:val="20"/>
                <w:szCs w:val="20"/>
                <w:lang w:val="tr-TR"/>
              </w:rPr>
              <w:t>te bulunmalı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v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e iyileşmesi halinde psikiyatri kliniğine döndürülmek </w:t>
            </w:r>
            <w:r w:rsidRPr="00A46C98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üzere</w:t>
            </w:r>
            <w:r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 xml:space="preserve"> </w:t>
            </w:r>
            <w:r w:rsidRPr="000D0067">
              <w:rPr>
                <w:rFonts w:asciiTheme="majorHAnsi" w:eastAsia="Calibri-Light" w:hAnsiTheme="majorHAnsi" w:cstheme="majorHAnsi"/>
                <w:b/>
                <w:bCs/>
                <w:sz w:val="20"/>
                <w:szCs w:val="20"/>
                <w:lang w:val="tr-TR"/>
              </w:rPr>
              <w:t>hastanın sağlık durumunu izlemeye devam etmelidir</w:t>
            </w:r>
            <w:r w:rsidRPr="001E4B90">
              <w:rPr>
                <w:rFonts w:asciiTheme="majorHAnsi" w:eastAsia="Calibri-Light" w:hAnsiTheme="majorHAnsi" w:cstheme="majorHAnsi"/>
                <w:sz w:val="20"/>
                <w:szCs w:val="20"/>
                <w:lang w:val="tr-TR"/>
              </w:rPr>
              <w:t>.</w:t>
            </w:r>
          </w:p>
          <w:p w14:paraId="3DB3F969" w14:textId="77777777" w:rsidR="00DC6BAA" w:rsidRDefault="00DC6BAA" w:rsidP="00DC6BAA">
            <w:pPr>
              <w:pStyle w:val="ListParagraph"/>
              <w:widowControl w:val="0"/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C740EE1" w14:textId="77777777" w:rsidR="00DC6BAA" w:rsidRPr="001E4B90" w:rsidRDefault="00DC6BAA" w:rsidP="00DC6BAA">
            <w:pPr>
              <w:pStyle w:val="ListParagraph"/>
              <w:widowControl w:val="0"/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B6BB07E" w14:textId="77777777" w:rsidR="00DC6BAA" w:rsidRPr="00444501" w:rsidRDefault="00DC6BAA" w:rsidP="00DC6BAA">
            <w:pPr>
              <w:widowControl w:val="0"/>
              <w:spacing w:before="8" w:after="8"/>
              <w:ind w:left="207" w:hanging="207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Tüm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yatan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hastalar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için</w:t>
            </w:r>
            <w:proofErr w:type="spellEnd"/>
          </w:p>
          <w:p w14:paraId="7D5EBB0B" w14:textId="77777777" w:rsidR="00DC6BAA" w:rsidRPr="007A66CA" w:rsidRDefault="00DC6BAA" w:rsidP="0088122E">
            <w:pPr>
              <w:pStyle w:val="ListParagraph"/>
              <w:widowControl w:val="0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Özel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</w:t>
            </w:r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anyolu</w:t>
            </w:r>
            <w:proofErr w:type="spellEnd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tek</w:t>
            </w:r>
            <w:proofErr w:type="spellEnd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kişilik</w:t>
            </w:r>
            <w:proofErr w:type="spellEnd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odaları</w:t>
            </w:r>
            <w:proofErr w:type="spellEnd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282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servislerde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olduğunca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odalarında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kalmaya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teşvik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edilmelidir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Bu durum,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servisin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işleyişine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ters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olmakla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beraber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buna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uyum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sağlamak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alternatif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yollar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bulmaya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teşvik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edilmelidir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Cep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telefonlarının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yanısıra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yemek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telefon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görüşmesi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televizyon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etkinliklerin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hasta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odalarında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yapılmasına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vermek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bazı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rutin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kural</w:t>
            </w:r>
            <w:proofErr w:type="spellEnd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kısıtlamaların</w:t>
            </w:r>
            <w:proofErr w:type="spellEnd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gevşetilmesi</w:t>
            </w:r>
            <w:proofErr w:type="spellEnd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gerekebilir</w:t>
            </w:r>
            <w:proofErr w:type="spellEnd"/>
            <w:r w:rsidRPr="007A66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363A9D11" w14:textId="77777777" w:rsidR="00DC6BAA" w:rsidRPr="003F16F7" w:rsidRDefault="00DC6BAA" w:rsidP="0088122E">
            <w:pPr>
              <w:pStyle w:val="ListParagraph"/>
              <w:widowControl w:val="0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Özel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</w:t>
            </w:r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uvalet</w:t>
            </w:r>
            <w:proofErr w:type="spellEnd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duşu</w:t>
            </w:r>
            <w:proofErr w:type="spellEnd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olmayan</w:t>
            </w:r>
            <w:proofErr w:type="spellEnd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tek</w:t>
            </w:r>
            <w:proofErr w:type="spellEnd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kişilik</w:t>
            </w:r>
            <w:proofErr w:type="spellEnd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29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odalar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içeren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servislerde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hijyeni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proaktif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planlamaların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gerekmektedir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Bu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koşullar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klozet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banyo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duşların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planlanmış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şekilde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kullanımını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gerektirse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de,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kullanılan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ekipmanın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rutin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temizliği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plana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dahil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edilmeli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gerekirse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konuda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süpervizyon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alınmalıdır</w:t>
            </w:r>
            <w:proofErr w:type="spellEnd"/>
            <w:r w:rsidRPr="00FC349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açıkça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bildirilmelidir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01A869A0" w14:textId="7AF56305" w:rsidR="00DC6BAA" w:rsidRPr="00326556" w:rsidRDefault="00DC6BAA" w:rsidP="0088122E">
            <w:pPr>
              <w:pStyle w:val="ListParagraph"/>
              <w:widowControl w:val="0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63AF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Koğuş</w:t>
            </w:r>
            <w:proofErr w:type="spellEnd"/>
            <w:r w:rsidRPr="00E63AF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AF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sisteminden</w:t>
            </w:r>
            <w:proofErr w:type="spellEnd"/>
            <w:r w:rsidRPr="00E63AF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AF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oluşan</w:t>
            </w:r>
            <w:proofErr w:type="spellEnd"/>
            <w:r w:rsidRPr="00E63AF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servislerde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kontrolünün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yönetimi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Mümkünse</w:t>
            </w:r>
            <w:proofErr w:type="spellEnd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yöneticiler</w:t>
            </w:r>
            <w:proofErr w:type="spellEnd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odalar</w:t>
            </w:r>
            <w:r w:rsid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daki</w:t>
            </w:r>
            <w:proofErr w:type="spellEnd"/>
            <w:r w:rsid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yatakları</w:t>
            </w:r>
            <w:proofErr w:type="spellEnd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iki</w:t>
            </w:r>
            <w:proofErr w:type="spellEnd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metre </w:t>
            </w:r>
            <w:proofErr w:type="spellStart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aralıklarla</w:t>
            </w:r>
            <w:proofErr w:type="spellEnd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yerleştirmelidir</w:t>
            </w:r>
            <w:proofErr w:type="spellEnd"/>
            <w:r w:rsidR="00765409" w:rsidRPr="007654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koğuşlardaki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semptom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göstermesi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durumunda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özel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alana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taşınması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gerekecektir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Hastaneler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olasılıklar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provizyonel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planlar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belirlemelidir</w:t>
            </w:r>
            <w:proofErr w:type="spellEnd"/>
            <w:r w:rsidRPr="00326556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34E8C770" w14:textId="77777777" w:rsidR="00DC6BAA" w:rsidRPr="001F62C5" w:rsidRDefault="00DC6BAA" w:rsidP="00DC6BAA">
            <w:pPr>
              <w:pStyle w:val="ListParagraph"/>
              <w:widowControl w:val="0"/>
              <w:spacing w:before="8" w:after="8"/>
              <w:ind w:left="0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6137E2E3" w14:textId="77777777" w:rsidR="00DC6BAA" w:rsidRDefault="00DC6BAA" w:rsidP="00DC6BAA">
            <w:pPr>
              <w:widowControl w:val="0"/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8080395" w14:textId="77777777" w:rsidR="00DC6BAA" w:rsidRDefault="00DC6BAA" w:rsidP="00DC6BAA">
            <w:pPr>
              <w:widowControl w:val="0"/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267E3682" w14:textId="77777777" w:rsidR="00DC6BAA" w:rsidRPr="0036050D" w:rsidRDefault="00DC6BAA" w:rsidP="00DC6BAA">
            <w:pPr>
              <w:widowControl w:val="0"/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Bir hasta COVID-19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belirtileri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gösterdiğinde</w:t>
            </w:r>
            <w:proofErr w:type="spellEnd"/>
          </w:p>
          <w:p w14:paraId="52FDE8BA" w14:textId="77777777" w:rsidR="00DC6BAA" w:rsidRPr="004F7E18" w:rsidRDefault="00DC6BAA" w:rsidP="0088122E">
            <w:pPr>
              <w:pStyle w:val="ListParagraph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Vaka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yönetimi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enfeksiyon</w:t>
            </w:r>
            <w:proofErr w:type="spellEnd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kontrol</w:t>
            </w:r>
            <w:proofErr w:type="spellEnd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kılavuzları</w:t>
            </w:r>
            <w:proofErr w:type="spellEnd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1E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doğrultusunda</w:t>
            </w:r>
            <w:proofErr w:type="spellEnd"/>
            <w:r w:rsidRPr="007A03C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03C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özel</w:t>
            </w:r>
            <w:proofErr w:type="spellEnd"/>
            <w:r w:rsidRPr="007A03C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03C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odada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herhangi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nedenle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değilse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derhal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üst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yönetime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bildirilmeli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acil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durum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alınmalıdır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71D5F6B1" w14:textId="77777777" w:rsidR="00DC6BAA" w:rsidRDefault="00DC6BAA" w:rsidP="0088122E">
            <w:pPr>
              <w:pStyle w:val="ListParagraph"/>
              <w:numPr>
                <w:ilvl w:val="0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Bir 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semptom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gösterirse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izolasyona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alınmışsa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aile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bakım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verenler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kısa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bilgilendirilmelidir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Semptomların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başlamasından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öncesine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kadar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süre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içerisindehastayı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ziyaret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etmiş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herhangi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282F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mevcut</w:t>
            </w:r>
            <w:proofErr w:type="spellEnd"/>
            <w:r w:rsidRPr="0045282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82F">
              <w:rPr>
                <w:rFonts w:ascii="Calibri Light" w:hAnsi="Calibri Light" w:cs="Calibri Light"/>
                <w:color w:val="000000"/>
                <w:sz w:val="20"/>
                <w:szCs w:val="20"/>
              </w:rPr>
              <w:t>ulusal</w:t>
            </w:r>
            <w:proofErr w:type="spellEnd"/>
            <w:r w:rsidRPr="0045282F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282F"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kılavuzlar</w:t>
            </w:r>
            <w:proofErr w:type="spellEnd"/>
            <w:r>
              <w:rPr>
                <w:rStyle w:val="CommentReference"/>
              </w:rPr>
              <w:t xml:space="preserve"> </w:t>
            </w:r>
            <w:proofErr w:type="spellStart"/>
            <w:r w:rsidRPr="0045282F">
              <w:rPr>
                <w:rStyle w:val="CommentReference"/>
                <w:rFonts w:cstheme="minorHAnsi"/>
                <w:sz w:val="20"/>
                <w:szCs w:val="20"/>
              </w:rPr>
              <w:t>d</w:t>
            </w:r>
            <w:r w:rsidRPr="0045282F">
              <w:rPr>
                <w:rFonts w:cstheme="minorHAnsi"/>
                <w:color w:val="000000"/>
                <w:sz w:val="20"/>
                <w:szCs w:val="20"/>
              </w:rPr>
              <w:t>oğrultusunda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FA2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‘</w:t>
            </w:r>
            <w:proofErr w:type="spellStart"/>
            <w:r w:rsidRPr="00FA2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evde</w:t>
            </w:r>
            <w:proofErr w:type="spellEnd"/>
            <w:r w:rsidRPr="00FA2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2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izolasyon</w:t>
            </w:r>
            <w:proofErr w:type="spellEnd"/>
            <w:r w:rsidRPr="00FA2FA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bilgilendirilmeli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yönlendirilmelidir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3865DD50" w14:textId="77777777" w:rsidR="00DC6BAA" w:rsidRPr="001F62C5" w:rsidRDefault="00DC6BAA" w:rsidP="00DC6BAA">
            <w:pPr>
              <w:spacing w:before="8" w:after="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E80707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u w:val="single"/>
              </w:rPr>
            </w:pPr>
          </w:p>
          <w:p w14:paraId="7E625D86" w14:textId="77777777" w:rsidR="00DC6BAA" w:rsidRPr="00762113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6211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Yetkililer</w:t>
            </w:r>
            <w:proofErr w:type="spellEnd"/>
            <w:r w:rsidRPr="0076211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211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için</w:t>
            </w:r>
            <w:proofErr w:type="spellEnd"/>
            <w:r w:rsidRPr="0076211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211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Öneriler</w:t>
            </w:r>
            <w:proofErr w:type="spellEnd"/>
          </w:p>
          <w:p w14:paraId="1EAAD08C" w14:textId="77777777" w:rsidR="00DC6BAA" w:rsidRPr="00762113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1A0F4FDF" w14:textId="77777777" w:rsidR="00DC6BAA" w:rsidRPr="00762113" w:rsidRDefault="00DC6BAA" w:rsidP="00DC6BAA">
            <w:pPr>
              <w:spacing w:before="8" w:after="8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 xml:space="preserve">Self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izolasyon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konusunda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öneriler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doğrultusunda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COVID-19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hastalarının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tek</w:t>
            </w:r>
            <w:proofErr w:type="spellEnd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kişilik</w:t>
            </w:r>
            <w:proofErr w:type="spellEnd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özel</w:t>
            </w:r>
            <w:proofErr w:type="spellEnd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banyolu</w:t>
            </w:r>
            <w:proofErr w:type="spellEnd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yerlerde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kalmaları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gerekmektedir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Bu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amaçla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hastanelerin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yerleşim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planlamalarının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gözden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geçirilmesi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yatak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kapasitelerinin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yeniden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ayarlanması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gerekmektedir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Mevcut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koşulların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sağlanabilmesi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özel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sektörle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çevre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hastanelerle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işbirliği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yapılması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gerekebilir</w:t>
            </w:r>
            <w:proofErr w:type="spellEnd"/>
            <w:r w:rsidRPr="00762113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5877DCA7" w14:textId="77777777" w:rsidR="00DC6BAA" w:rsidRPr="00762113" w:rsidRDefault="00DC6BAA" w:rsidP="00DC6BAA">
            <w:pPr>
              <w:spacing w:before="8" w:after="8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0958C6D1" w14:textId="77777777" w:rsidR="00DC6BAA" w:rsidRPr="00762113" w:rsidRDefault="00DC6BAA" w:rsidP="00DC6BAA">
            <w:pPr>
              <w:spacing w:before="8" w:after="8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2DCFF2BB" w14:textId="77777777" w:rsidR="00DC6BAA" w:rsidRPr="00762113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762113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762113">
              <w:rPr>
                <w:rFonts w:asciiTheme="majorHAnsi" w:hAnsiTheme="majorHAnsi" w:cstheme="majorHAnsi"/>
                <w:sz w:val="20"/>
                <w:szCs w:val="20"/>
              </w:rPr>
              <w:t>nedenle</w:t>
            </w:r>
            <w:proofErr w:type="spellEnd"/>
            <w:r w:rsidRPr="0076211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762113">
              <w:rPr>
                <w:rFonts w:asciiTheme="majorHAnsi" w:hAnsiTheme="majorHAnsi" w:cstheme="majorHAnsi"/>
                <w:sz w:val="20"/>
                <w:szCs w:val="20"/>
              </w:rPr>
              <w:t>yetkililer</w:t>
            </w:r>
            <w:proofErr w:type="spellEnd"/>
            <w:r w:rsidRPr="0076211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2113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Pr="0076211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D9FA942" w14:textId="77777777" w:rsidR="00DC6BAA" w:rsidRPr="00762113" w:rsidRDefault="00DC6BAA" w:rsidP="0088122E">
            <w:pPr>
              <w:pStyle w:val="ListParagraph"/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Mevcut yatak kapasitesinin</w:t>
            </w:r>
            <w:r w:rsidRPr="0076211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analiz edilmesi</w:t>
            </w:r>
            <w:r w:rsidRPr="0076211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haritalandırılması.</w:t>
            </w:r>
          </w:p>
          <w:p w14:paraId="112CFABB" w14:textId="77777777" w:rsidR="00DC6BAA" w:rsidRPr="00762113" w:rsidRDefault="00DC6BAA" w:rsidP="008812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76211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Temel eksiklikleri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</w:t>
            </w:r>
            <w:r w:rsidRPr="0076211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, riskleri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</w:t>
            </w:r>
            <w:r w:rsidRPr="0076211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problemleri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</w:t>
            </w:r>
            <w:r w:rsidRPr="0076211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belirlenmesi.</w:t>
            </w:r>
          </w:p>
          <w:p w14:paraId="059BA2CA" w14:textId="77777777" w:rsidR="00DC6BAA" w:rsidRPr="00D83762" w:rsidRDefault="00DC6BAA" w:rsidP="008812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Bölgesel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yataklı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hizmeti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sunan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hastanelerle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işbirliği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içerisinde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senaryolar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acil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durum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planları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geliştirilmesi</w:t>
            </w:r>
            <w:proofErr w:type="spellEnd"/>
          </w:p>
          <w:p w14:paraId="3EC0E478" w14:textId="77777777" w:rsidR="00DC6BAA" w:rsidRPr="005E604A" w:rsidRDefault="00DC6BAA" w:rsidP="0088122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önceden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kapatılması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planlanmış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herhangi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da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yatak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varsa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aşamada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bunların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muhafaza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edilip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edilemeyeceğinin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gözden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geçirilmesi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inaktif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durumda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yataklı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yeniden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etkinleştirmek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yapılabileceğinin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değerlendirilmesi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  <w:p w14:paraId="09099535" w14:textId="77777777" w:rsidR="00DC6BAA" w:rsidRDefault="00DC6BAA" w:rsidP="00DC6BAA">
            <w:pPr>
              <w:spacing w:before="8" w:after="8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4FADBBEA" w14:textId="77777777" w:rsidR="00DC6BAA" w:rsidRPr="00BF470C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Pandemi</w:t>
            </w:r>
            <w:proofErr w:type="spellEnd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sırasında</w:t>
            </w:r>
            <w:proofErr w:type="spellEnd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proofErr w:type="spellStart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klinik</w:t>
            </w:r>
            <w:proofErr w:type="spellEnd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araştırma</w:t>
            </w:r>
            <w:proofErr w:type="spellEnd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merkezleri</w:t>
            </w:r>
            <w:proofErr w:type="spellEnd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dahil</w:t>
            </w:r>
            <w:proofErr w:type="spellEnd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, 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tüm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klinik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alanların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daha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acil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tıbbi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ihtiyaçlar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yeniden</w:t>
            </w:r>
            <w:proofErr w:type="spellEnd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5A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düzenlenmesi</w:t>
            </w:r>
            <w:proofErr w:type="spellEnd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70C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gerekebilir</w:t>
            </w:r>
            <w:proofErr w:type="spellEnd"/>
            <w:r w:rsidRPr="00BF47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).</w:t>
            </w:r>
          </w:p>
          <w:p w14:paraId="570ED98C" w14:textId="77777777" w:rsidR="00DC6BAA" w:rsidRPr="00396D0C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F7C7BC" w14:textId="251E1A72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16A6E09F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342025B1" w14:textId="77777777" w:rsidR="00DC6BAA" w:rsidRPr="00DB21EC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Ziyaretler</w:t>
            </w:r>
            <w:proofErr w:type="spellEnd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Ziyaretçiler</w:t>
            </w:r>
            <w:proofErr w:type="spellEnd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ile</w:t>
            </w:r>
            <w:proofErr w:type="spellEnd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ilgili</w:t>
            </w:r>
            <w:proofErr w:type="spellEnd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 </w:t>
            </w:r>
            <w:proofErr w:type="spellStart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yapmalıyız</w:t>
            </w:r>
            <w:proofErr w:type="spellEnd"/>
            <w:r w:rsidRPr="00CC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5052C41A" w14:textId="77777777" w:rsidR="00DC6BAA" w:rsidRPr="002C74D7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74D7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4" w:history="1">
              <w:r w:rsidRPr="002C74D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 w:rsidRPr="002C74D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</w:t>
              </w:r>
            </w:hyperlink>
            <w:r w:rsidRPr="002C74D7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D6ED3EF" w14:textId="305090BB" w:rsidR="00DC6BAA" w:rsidRPr="002C739D" w:rsidRDefault="002C739D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"https://www.rcn.org.uk/clinical-topics/mental-health/covid-19-guidance-on-mental-healthcare-delivery"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DC6BAA" w:rsidRPr="002C739D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</w:t>
            </w:r>
            <w:r w:rsidR="00DC6BAA" w:rsidRPr="002C739D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k</w:t>
            </w:r>
            <w:r w:rsidR="00DC6BAA" w:rsidRPr="002C739D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2]</w:t>
            </w:r>
          </w:p>
          <w:p w14:paraId="11B53E9B" w14:textId="58B88C30" w:rsidR="002C74D7" w:rsidRPr="005F1396" w:rsidRDefault="002C739D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hyperlink r:id="rId25" w:history="1">
              <w:r w:rsidR="002C74D7" w:rsidRPr="002C74D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</w:t>
              </w:r>
              <w:r w:rsidR="00E63B2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</w:t>
              </w:r>
              <w:r w:rsidR="002C74D7" w:rsidRPr="002C74D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="002C74D7" w:rsidRPr="002C74D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4]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332B4BA5" w14:textId="12415DC0" w:rsidR="00F36C48" w:rsidRDefault="00F36C48" w:rsidP="00DC6BAA">
            <w:pPr>
              <w:spacing w:before="8" w:after="8"/>
              <w:rPr>
                <w:rFonts w:asciiTheme="majorHAnsi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Ziyaretle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rle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öneriler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b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azı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ülkeler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yerel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yönergelere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kısıtlamalara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bağlı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olarak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değişmiştir</w:t>
            </w:r>
            <w:proofErr w:type="spellEnd"/>
            <w:r w:rsidRPr="00F36C48">
              <w:rPr>
                <w:rFonts w:asciiTheme="majorHAnsi" w:hAnsiTheme="majorHAnsi" w:cs="Arial"/>
                <w:sz w:val="20"/>
                <w:szCs w:val="20"/>
                <w:lang w:eastAsia="en-GB"/>
              </w:rPr>
              <w:t>.</w:t>
            </w:r>
          </w:p>
          <w:p w14:paraId="70B65867" w14:textId="1E6A5677" w:rsidR="00B91802" w:rsidRDefault="00B91802" w:rsidP="00DC6BAA">
            <w:pPr>
              <w:spacing w:before="8" w:after="8"/>
              <w:rPr>
                <w:rFonts w:asciiTheme="majorHAnsi" w:hAnsiTheme="majorHAnsi" w:cs="Arial"/>
                <w:sz w:val="20"/>
                <w:szCs w:val="20"/>
                <w:lang w:eastAsia="en-GB"/>
              </w:rPr>
            </w:pPr>
          </w:p>
          <w:p w14:paraId="7083CE32" w14:textId="33890987" w:rsidR="00B91802" w:rsidRPr="0093787C" w:rsidRDefault="00B91802" w:rsidP="00DC6BAA">
            <w:pPr>
              <w:spacing w:before="8" w:after="8"/>
              <w:rPr>
                <w:rFonts w:asciiTheme="majorHAnsi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Birleşik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Krallık'ta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hasta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ziyaret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leri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, Mart 2020'deki ilk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önlemlerle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beraber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askıya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alın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mıştı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ancak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sonra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yeniden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serbest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bırakıldı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(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Haziran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2020'de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, </w:t>
            </w:r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enfeksiyon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kontrol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önlemleri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ne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uymak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koşuluyla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).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Ancak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kısıtlamalar</w:t>
            </w:r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da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ilerleyen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dönemlerde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ortaya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çıkabilecek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artışlar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tekrar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değişikliğe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neden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eastAsia="en-GB"/>
              </w:rPr>
              <w:t>olabilir</w:t>
            </w:r>
            <w:proofErr w:type="spellEnd"/>
            <w:r w:rsidRPr="00B91802">
              <w:rPr>
                <w:rFonts w:asciiTheme="majorHAnsi" w:hAnsiTheme="majorHAnsi" w:cs="Arial"/>
                <w:sz w:val="20"/>
                <w:szCs w:val="20"/>
                <w:lang w:eastAsia="en-GB"/>
              </w:rPr>
              <w:t>.</w:t>
            </w:r>
          </w:p>
          <w:p w14:paraId="082D9B46" w14:textId="77777777" w:rsidR="001F5C45" w:rsidRDefault="001F5C45" w:rsidP="00DC6BAA">
            <w:pPr>
              <w:spacing w:before="8" w:after="8"/>
              <w:rPr>
                <w:rFonts w:cs="Arial"/>
                <w:sz w:val="20"/>
                <w:szCs w:val="20"/>
                <w:lang w:eastAsia="en-GB"/>
              </w:rPr>
            </w:pPr>
          </w:p>
          <w:p w14:paraId="432C002B" w14:textId="6B5126D5" w:rsidR="001F5C45" w:rsidRPr="0093787C" w:rsidRDefault="001F5C45" w:rsidP="00DC6BAA">
            <w:pPr>
              <w:spacing w:before="8" w:after="8"/>
              <w:rPr>
                <w:rFonts w:asciiTheme="majorHAnsi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Ziyaretlerle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="00A82D5C" w:rsidRPr="0093787C">
              <w:rPr>
                <w:rFonts w:asciiTheme="majorHAnsi" w:hAnsiTheme="majorHAnsi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C68DC">
              <w:rPr>
                <w:rFonts w:asciiTheme="majorHAnsi" w:hAnsiTheme="majorHAnsi" w:cs="Arial"/>
                <w:sz w:val="20"/>
                <w:szCs w:val="20"/>
                <w:lang w:eastAsia="en-GB"/>
              </w:rPr>
              <w:t>bir</w:t>
            </w:r>
            <w:proofErr w:type="spellEnd"/>
            <w:r w:rsidRPr="00CC68D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takım</w:t>
            </w:r>
            <w:proofErr w:type="spellEnd"/>
            <w:r w:rsidR="00CC68D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C68DC">
              <w:rPr>
                <w:rFonts w:asciiTheme="majorHAnsi" w:hAnsiTheme="majorHAnsi" w:cs="Arial"/>
                <w:sz w:val="20"/>
                <w:szCs w:val="20"/>
                <w:lang w:eastAsia="en-GB"/>
              </w:rPr>
              <w:t>pratik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önerilere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örn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ziyaretçi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sayısı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, KKE,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sanal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ziyaretler</w:t>
            </w:r>
            <w:proofErr w:type="spellEnd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) </w:t>
            </w:r>
            <w:hyperlink r:id="rId26" w:history="1">
              <w:proofErr w:type="spellStart"/>
              <w:r w:rsidRPr="00E63B2C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GB"/>
                </w:rPr>
                <w:t>bur</w:t>
              </w:r>
              <w:r w:rsidRPr="00E63B2C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GB"/>
                </w:rPr>
                <w:t>a</w:t>
              </w:r>
              <w:r w:rsidRPr="00E63B2C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GB"/>
                </w:rPr>
                <w:t>d</w:t>
              </w:r>
              <w:r w:rsidRPr="00E63B2C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GB"/>
                </w:rPr>
                <w:t>a</w:t>
              </w:r>
              <w:r w:rsidRPr="00E63B2C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GB"/>
                </w:rPr>
                <w:t>n</w:t>
              </w:r>
              <w:proofErr w:type="spellEnd"/>
            </w:hyperlink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>ulaşabilirsiniz</w:t>
            </w:r>
            <w:proofErr w:type="spellEnd"/>
            <w:r w:rsidR="00CC68DC">
              <w:rPr>
                <w:rFonts w:asciiTheme="majorHAnsi" w:hAnsiTheme="majorHAnsi" w:cs="Arial"/>
                <w:sz w:val="20"/>
                <w:szCs w:val="20"/>
                <w:lang w:eastAsia="en-GB"/>
              </w:rPr>
              <w:t>.</w:t>
            </w:r>
            <w:r w:rsidRPr="0093787C">
              <w:rPr>
                <w:rFonts w:asciiTheme="majorHAnsi" w:hAnsiTheme="majorHAnsi" w:cs="Arial"/>
                <w:sz w:val="20"/>
                <w:szCs w:val="20"/>
                <w:lang w:eastAsia="en-GB"/>
              </w:rPr>
              <w:t xml:space="preserve"> </w:t>
            </w:r>
          </w:p>
          <w:p w14:paraId="52DC8C85" w14:textId="77777777" w:rsidR="00DC6BAA" w:rsidRPr="00A82D5C" w:rsidRDefault="00DC6BAA" w:rsidP="00DC6BAA">
            <w:pPr>
              <w:spacing w:before="8" w:after="8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tr-TR" w:eastAsia="tr-TR"/>
              </w:rPr>
            </w:pPr>
          </w:p>
          <w:p w14:paraId="2A5D6DC1" w14:textId="43836C0C" w:rsidR="00882FF0" w:rsidRPr="007F3122" w:rsidRDefault="00DC6BAA" w:rsidP="00DC6BAA">
            <w:pPr>
              <w:spacing w:before="8" w:after="8"/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</w:pPr>
            <w:r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>(</w:t>
            </w:r>
            <w:r w:rsidR="00882FF0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>Türkiye’de normalleşme süreci kapsamında Sağlık Bakanlığı’nın 14500235-403.99 sayılı genelgesi ile izinlerle ilgili kısıtlamalar yeniden düzenlenmiş olup</w:t>
            </w:r>
            <w:r w:rsidR="004B4183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 xml:space="preserve">, </w:t>
            </w:r>
            <w:r w:rsidR="007F3122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 xml:space="preserve">bu düzenlemeye göre hastanın yardıma ihtiyacı olduğu durumlar dışında refakatçi kabul edilmemekte, refakatçi gerekli ise bu hizmetin mümkünse aynı kişi tarafından sağlanması önerilmekte, yoğun bakım (çocuk ve </w:t>
            </w:r>
            <w:proofErr w:type="spellStart"/>
            <w:r w:rsidR="007F3122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>yenidoğan</w:t>
            </w:r>
            <w:proofErr w:type="spellEnd"/>
            <w:r w:rsidR="007F3122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F3122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>yoğunbakım</w:t>
            </w:r>
            <w:proofErr w:type="spellEnd"/>
            <w:r w:rsidR="007F3122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 xml:space="preserve"> üniteleri hariç) ve palyatif bakım servislerine ziyaretçi kabul edilmemekte, diğer servislerde ise </w:t>
            </w:r>
            <w:r w:rsidR="004B4183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>mesai saatleri dışında belirlenmiş bir zaman içerisinde yatan hastanın ihtiyaçlarını karşılamak üzere tek kişinin ziyaretine izin</w:t>
            </w:r>
            <w:r w:rsidR="007F3122"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 xml:space="preserve"> verilmektedir.</w:t>
            </w:r>
            <w:r w:rsidRPr="007F3122"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lang w:val="tr-TR" w:eastAsia="tr-TR"/>
              </w:rPr>
              <w:t xml:space="preserve">) </w:t>
            </w:r>
            <w:r w:rsidRPr="007F3122">
              <w:rPr>
                <w:rFonts w:ascii="Times New Roman" w:eastAsia="Times New Roman" w:hAnsi="Times New Roman" w:cs="Times New Roman"/>
                <w:sz w:val="27"/>
                <w:szCs w:val="27"/>
                <w:lang w:val="tr-TR" w:eastAsia="tr-TR"/>
              </w:rPr>
              <w:t xml:space="preserve"> </w:t>
            </w:r>
          </w:p>
          <w:p w14:paraId="06D201A8" w14:textId="77777777" w:rsidR="00DC6BAA" w:rsidRPr="00DB21EC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712F68EB" w14:textId="61DCA458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6C359C93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3B7D7901" w14:textId="1493C76E" w:rsidR="00DC6BAA" w:rsidRPr="00894EEC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Serviste</w:t>
            </w:r>
            <w:proofErr w:type="spellEnd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birlik</w:t>
            </w:r>
            <w:proofErr w:type="spellEnd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bütünlük</w:t>
            </w:r>
            <w:proofErr w:type="spellEnd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duygusunu</w:t>
            </w:r>
            <w:proofErr w:type="spellEnd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koruyabiliriz</w:t>
            </w:r>
            <w:proofErr w:type="spellEnd"/>
            <w:r w:rsidRPr="00584A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5797E491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7" w:history="1">
              <w:r w:rsidRPr="004540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6CBD64C" w14:textId="7EC46A72" w:rsidR="00DC6BAA" w:rsidRPr="005F1396" w:rsidRDefault="001A4323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DC6BAA" w:rsidRPr="002C739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[link2]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20E7A2FA" w14:textId="77777777" w:rsidR="00DC6BAA" w:rsidRPr="00131D51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tavsiye</w:t>
            </w:r>
            <w:proofErr w:type="spellEnd"/>
          </w:p>
          <w:p w14:paraId="716418AD" w14:textId="77777777" w:rsidR="00DC6BAA" w:rsidRPr="00A140CD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dönemde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‘her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zamanki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işleyiş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’ in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devam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etmesini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bekleyemeyiz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 Her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öncelik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fiziksel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güvenlik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kontrolüne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odaklanmanın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yolunu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bulmak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zorundadır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r w:rsidRPr="00584A4E">
              <w:rPr>
                <w:rFonts w:ascii="Calibri Light" w:hAnsi="Calibri Light" w:cs="Calibri Light"/>
                <w:sz w:val="20"/>
                <w:szCs w:val="20"/>
              </w:rPr>
              <w:t xml:space="preserve">Bunun </w:t>
            </w:r>
            <w:proofErr w:type="spellStart"/>
            <w:r w:rsidRPr="00584A4E">
              <w:rPr>
                <w:rFonts w:ascii="Calibri Light" w:hAnsi="Calibri Light" w:cs="Calibri Light"/>
                <w:sz w:val="20"/>
                <w:szCs w:val="20"/>
              </w:rPr>
              <w:t>temin</w:t>
            </w:r>
            <w:proofErr w:type="spellEnd"/>
            <w:r w:rsidRPr="00584A4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sz w:val="20"/>
                <w:szCs w:val="20"/>
              </w:rPr>
              <w:t>edilebilmesi</w:t>
            </w:r>
            <w:proofErr w:type="spellEnd"/>
            <w:r w:rsidRPr="00584A4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sz w:val="20"/>
                <w:szCs w:val="20"/>
              </w:rPr>
              <w:t>için</w:t>
            </w:r>
            <w:proofErr w:type="spellEnd"/>
            <w:r w:rsidRPr="00584A4E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servis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içi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iletişim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birlik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ve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uyumun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sağlanması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anahtar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niteliktedir</w:t>
            </w:r>
            <w:proofErr w:type="spellEnd"/>
            <w:r w:rsidRPr="00584A4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</w:t>
            </w:r>
          </w:p>
          <w:p w14:paraId="2813861B" w14:textId="77777777" w:rsidR="00DC6BAA" w:rsidRPr="00131D51" w:rsidRDefault="00DC6BAA" w:rsidP="00DC6BAA">
            <w:p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00C8AF6" w14:textId="77777777" w:rsidR="00DC6BAA" w:rsidRPr="00131D51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Servis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aktiviteleri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tavsiyeler</w:t>
            </w:r>
            <w:proofErr w:type="spellEnd"/>
          </w:p>
          <w:p w14:paraId="4C3BA7FA" w14:textId="77777777" w:rsidR="00DC6BAA" w:rsidRPr="00A140CD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lastRenderedPageBreak/>
              <w:t>Bireyleri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yakın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temasa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sokacak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aktivitelerin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tamamen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durdurulması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58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ulusal</w:t>
            </w:r>
            <w:proofErr w:type="spellEnd"/>
            <w:r w:rsidRPr="00DC558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58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kılavuzlara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şekilde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uyarlanması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gerekmektedir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Gruplar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vizitler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yemek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saatleri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ziyaret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süreleri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olduğunca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azaltacak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şekilde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yeniden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düzenlenmelidir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Servislerdeki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aktivitelerin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çoğunun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832">
              <w:rPr>
                <w:rFonts w:ascii="Calibri Light" w:hAnsi="Calibri Light" w:cs="Calibri Light"/>
                <w:sz w:val="20"/>
                <w:szCs w:val="20"/>
              </w:rPr>
              <w:t>gelecek</w:t>
            </w:r>
            <w:proofErr w:type="spellEnd"/>
            <w:r w:rsidRPr="00F6383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63832">
              <w:rPr>
                <w:rFonts w:ascii="Calibri Light" w:hAnsi="Calibri Light" w:cs="Calibri Light"/>
                <w:sz w:val="20"/>
                <w:szCs w:val="20"/>
              </w:rPr>
              <w:t>bir</w:t>
            </w:r>
            <w:proofErr w:type="spellEnd"/>
            <w:r w:rsidRPr="00F6383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F63832">
              <w:rPr>
                <w:rFonts w:ascii="Calibri Light" w:hAnsi="Calibri Light" w:cs="Calibri Light"/>
                <w:sz w:val="20"/>
                <w:szCs w:val="20"/>
              </w:rPr>
              <w:t>tarihe</w:t>
            </w:r>
            <w:proofErr w:type="spellEnd"/>
            <w:r w:rsidRPr="00F6383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ertelenmesi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beklenir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  <w:p w14:paraId="27A80CE5" w14:textId="77777777" w:rsidR="00DC6BAA" w:rsidRPr="006B12A9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Bununla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birlikte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aktivitelerini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kaldırmak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muhtemelen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olmayacaktır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 </w:t>
            </w:r>
            <w:proofErr w:type="spellStart"/>
            <w:r w:rsidRPr="002545A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Kısıtlamalar</w:t>
            </w:r>
            <w:proofErr w:type="spellEnd"/>
            <w:r w:rsidRPr="002545A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sıkabilir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ajite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edebilir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tespit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diğer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kısıtlayıcı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uygulamaları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gerektirebilir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75037652" w14:textId="77777777" w:rsidR="00DC6BAA" w:rsidRPr="006B12A9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etkinlik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süresini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gereksiz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katılımı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azaltmak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arttırmak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birlikte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faaliyetleri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yeniden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düzenlemeleri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gerekir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Mindfulness/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rahatlama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grupları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, dans/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egzersiz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karaoke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birebir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faaliyetler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tavsiye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edilen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metrelik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mesafe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kuralını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koruyarak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Böyle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faaliyetlerin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moralini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yüksek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tutma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uyumunu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artırma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noktasında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faydaları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olacaktır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20DF0C6C" w14:textId="77777777" w:rsidR="00DC6BAA" w:rsidRPr="0082048F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topluluğu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panoları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yazılı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iletişim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araçları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bireysel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küçük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gruplar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halinde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hatta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aracılığıyla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832">
              <w:rPr>
                <w:rFonts w:ascii="Calibri Light" w:hAnsi="Calibri Light" w:cs="Calibri Light"/>
                <w:sz w:val="20"/>
                <w:szCs w:val="20"/>
              </w:rPr>
              <w:t>mesajlaşma</w:t>
            </w:r>
            <w:proofErr w:type="spellEnd"/>
            <w:r w:rsidRPr="00F6383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yoluyla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arasında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iyi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iletişimin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temin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edilebilmesi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çabalamalıdır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Belirtildiği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temastan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kaçınılması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yeterli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mesafenin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korunması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şartıyla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görüşmeler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yapılabilir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hükümet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klavuzları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ulusal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kılavuzlar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herkesin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erişimine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gelişmeler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oldukça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haberdar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olunması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bütün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teşvik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Personel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ulusal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önerilerle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belirlenen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kurallar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konusunda</w:t>
            </w:r>
            <w:proofErr w:type="spellEnd"/>
            <w:r w:rsidRPr="009631C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net </w:t>
            </w:r>
            <w:proofErr w:type="spellStart"/>
            <w:r w:rsidRPr="00B63D4A">
              <w:rPr>
                <w:rFonts w:ascii="Calibri Light" w:hAnsi="Calibri Light" w:cs="Calibri Light"/>
                <w:b/>
                <w:sz w:val="20"/>
                <w:szCs w:val="20"/>
              </w:rPr>
              <w:t>olmalıdır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ve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bu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kurallara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herkes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tarafından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uyulmalıdır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>. 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Personel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her zaman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bu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tavsiyeleri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uygulayarak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örnek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631C9">
              <w:rPr>
                <w:rFonts w:ascii="Calibri Light" w:hAnsi="Calibri Light" w:cs="Calibri Light"/>
                <w:sz w:val="20"/>
                <w:szCs w:val="20"/>
              </w:rPr>
              <w:t>olmalıdır</w:t>
            </w:r>
            <w:proofErr w:type="spellEnd"/>
            <w:r w:rsidRPr="009631C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27EC3C9D" w14:textId="77777777" w:rsidR="00DC6BAA" w:rsidRPr="00B562F6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aktif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383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elemanlarıdır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rutinlerinin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aktivitelerin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yeniden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yapılandırılması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süreçlerine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olduğunca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dahil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edilmelidir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 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Birçoğu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olıp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bitenden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haberdar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olmak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nelere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ihtiyaç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duydukları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konusunda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önerilerde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bulunabilir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karar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alma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süreçlerine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dahil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olabilir</w:t>
            </w:r>
            <w:proofErr w:type="spellEnd"/>
            <w:r w:rsidRPr="00504D0B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2CDE2169" w14:textId="77777777" w:rsidR="00DC6BAA" w:rsidRPr="00B562F6" w:rsidRDefault="00DC6BAA" w:rsidP="00DC6BAA">
            <w:pPr>
              <w:numPr>
                <w:ilvl w:val="0"/>
                <w:numId w:val="1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562F6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Mevcut</w:t>
            </w:r>
            <w:proofErr w:type="spellEnd"/>
            <w:r w:rsidRPr="00B562F6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2F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koşullarda</w:t>
            </w:r>
            <w:proofErr w:type="spellEnd"/>
            <w:r w:rsidRPr="00B562F6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Pr="00B562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kaygının</w:t>
            </w:r>
            <w:proofErr w:type="spellEnd"/>
            <w:r w:rsidRPr="00B562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2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yüksek</w:t>
            </w:r>
            <w:proofErr w:type="spellEnd"/>
            <w:r w:rsidRPr="00B562F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düzeyde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olması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beklenir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Başarılı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ruh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sağlığı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çalışanları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hem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kendi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kaygıları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hem de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hastaların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kaygılarının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yönetiminde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son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derece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yeteneklidir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. 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Yeteneklerinize</w:t>
            </w:r>
            <w:proofErr w:type="spellEnd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güvenmek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karşılıklı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destek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ekip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uyumu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ilkelerinin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tedavinin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temel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taşı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olmaya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devam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etmesini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sağlamak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önemlidir</w:t>
            </w:r>
            <w:proofErr w:type="spellEnd"/>
            <w:r w:rsidRPr="007A22F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44E8E74B" w14:textId="5263D3FD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3718C49F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A71DF7B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Servislerde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utin</w:t>
            </w:r>
            <w:proofErr w:type="spellEnd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sağlık</w:t>
            </w:r>
            <w:proofErr w:type="spellEnd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hizmetini</w:t>
            </w:r>
            <w:proofErr w:type="spellEnd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sağlayabiliriz</w:t>
            </w:r>
            <w:proofErr w:type="spellEnd"/>
            <w:r w:rsidRPr="009D54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4D972CF4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9" w:history="1">
              <w:r w:rsidRPr="004540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2C320C3" w14:textId="6B2E9463" w:rsidR="00DC6BAA" w:rsidRPr="005F1396" w:rsidRDefault="001A4323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0" w:history="1">
              <w:r w:rsidR="00DC6BAA" w:rsidRPr="002C739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[link2]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2B2203B2" w14:textId="77777777" w:rsidR="00DC6BAA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koşullarıda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</w:t>
            </w:r>
            <w:r w:rsidRPr="00C329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ş</w:t>
            </w:r>
            <w:proofErr w:type="spellEnd"/>
            <w:r w:rsidRPr="00C329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329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uğraş</w:t>
            </w:r>
            <w:proofErr w:type="spellEnd"/>
            <w:r w:rsidRPr="00C329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329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terapisi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psikoterapi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özel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hizmetlerin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sağlanması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öncelik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fiziksel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sağlığın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korunmasından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sonra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gelmektedir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52F4927D" w14:textId="77777777" w:rsidR="00DC6BAA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BA4A28D" w14:textId="77777777" w:rsidR="00DC6BAA" w:rsidRPr="00CB639A" w:rsidRDefault="00DC6BAA" w:rsidP="00DC6BAA">
            <w:p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tr-TR" w:eastAsia="tr-TR"/>
              </w:rPr>
            </w:pPr>
            <w:r w:rsidRPr="00CB639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Bununla birlikte,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servislerin doğası gereği hastalar </w:t>
            </w:r>
            <w:r w:rsidRPr="00C358B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temel ruh sağlığı hizmetlerine</w:t>
            </w:r>
            <w:r w:rsidRPr="00CB639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CB639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ihtiyaç duy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acaklardır.</w:t>
            </w:r>
          </w:p>
          <w:p w14:paraId="45FCA63B" w14:textId="77777777" w:rsidR="00DC6BAA" w:rsidRPr="00B2173E" w:rsidRDefault="00DC6BAA" w:rsidP="0088122E">
            <w:pPr>
              <w:numPr>
                <w:ilvl w:val="0"/>
                <w:numId w:val="7"/>
              </w:numPr>
              <w:spacing w:befor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Tedavinin temel ilkelerinden biri, her hastaya </w:t>
            </w:r>
            <w:r w:rsidRPr="00B63D4A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tr-TR" w:eastAsia="tr-TR"/>
              </w:rPr>
              <w:t>en azından ihtiyacı olan asgari bakım ve tedaviyi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sağlamaktır.</w:t>
            </w:r>
          </w:p>
          <w:p w14:paraId="08820951" w14:textId="77777777" w:rsidR="00DC6BAA" w:rsidRPr="00B2173E" w:rsidRDefault="00DC6BAA" w:rsidP="0088122E">
            <w:pPr>
              <w:numPr>
                <w:ilvl w:val="0"/>
                <w:numId w:val="7"/>
              </w:numPr>
              <w:spacing w:befor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Birçok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hasta</w:t>
            </w:r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topluma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yapılan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bilgilendirme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kendilerine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de</w:t>
            </w:r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yapılması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na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yapılan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önerilere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uyulması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ardımcı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olunmasına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ihtiyaç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duymaktadır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İletişimin</w:t>
            </w:r>
            <w:proofErr w:type="spellEnd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sağlanması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yapılmış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olan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önerilerin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çoğu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hastaların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ruh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sağlığında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çıkabilecek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bozulmaları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yatıştırmaya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yardımcı</w:t>
            </w:r>
            <w:proofErr w:type="spellEnd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olur</w:t>
            </w:r>
            <w:proofErr w:type="spellEnd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</w:t>
            </w:r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astaları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halihazırda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toplumda</w:t>
            </w:r>
            <w:proofErr w:type="spellEnd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5F0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olan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kaygıdan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koruyamayız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onları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durumun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planlanması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yönetimine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dahil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etmek</w:t>
            </w:r>
            <w:proofErr w:type="spellEnd"/>
            <w:r w:rsidRPr="00B217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her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türlü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çabayı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gösterebiliriz</w:t>
            </w:r>
            <w:proofErr w:type="spellEnd"/>
            <w:r w:rsidRPr="00B2173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7FAC20C5" w14:textId="77777777" w:rsidR="00DC6BAA" w:rsidRPr="004617EE" w:rsidRDefault="00DC6BAA" w:rsidP="0088122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617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Hastalar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ın</w:t>
            </w:r>
            <w:r w:rsidRPr="004617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Pr="004617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devam eden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tedavi hizmetlerinin de yeniden</w:t>
            </w:r>
            <w:r w:rsidRPr="004617E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değerlendirilmesi gerekir</w:t>
            </w:r>
            <w:r w:rsidRPr="00C33DF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C33DF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 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Tedaviye yönelik görüşmelerin </w:t>
            </w:r>
            <w:r w:rsidRPr="004617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mevcut kaynaklara bağlı olarak telefon veya video aracılığıyla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yapılması planlanmalıdır. D</w:t>
            </w:r>
            <w:r w:rsidRPr="004617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evam eden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birebir </w:t>
            </w:r>
            <w:r w:rsidRPr="004617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psikolojik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terapiler de buna dahil</w:t>
            </w:r>
            <w:r w:rsidRPr="004617E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dir.</w:t>
            </w:r>
          </w:p>
          <w:p w14:paraId="09721630" w14:textId="77777777" w:rsidR="00DC6BAA" w:rsidRDefault="00DC6BAA" w:rsidP="0088122E">
            <w:pPr>
              <w:pStyle w:val="ListParagraph"/>
              <w:numPr>
                <w:ilvl w:val="0"/>
                <w:numId w:val="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Bir hasta COVID-19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semptomları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gösterirse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fiziksel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sağlık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hizmetleri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öncelik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kazanır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terapilerin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ertelenmesi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medikal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tedavinin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C699F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farmakolojik</w:t>
            </w:r>
            <w:proofErr w:type="spellEnd"/>
            <w:r w:rsidRPr="00BC699F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C699F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önerilere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göre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yeniden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düzenlenmesi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gerekebilir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 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İzolasyondaki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terapilere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olduğunca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telefon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aracılığıyla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78C9E336" w14:textId="77777777" w:rsidR="00DC6BAA" w:rsidRPr="009B1DEB" w:rsidRDefault="00DC6BAA" w:rsidP="0088122E">
            <w:pPr>
              <w:pStyle w:val="ListParagraph"/>
              <w:numPr>
                <w:ilvl w:val="0"/>
                <w:numId w:val="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Tedavi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sırasında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çıkabilecek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her </w:t>
            </w:r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problem </w:t>
            </w:r>
            <w:proofErr w:type="spellStart"/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kılavuz</w:t>
            </w:r>
            <w:proofErr w:type="spellEnd"/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oluşturmak</w:t>
            </w:r>
            <w:proofErr w:type="spellEnd"/>
            <w:r w:rsidRPr="00B2173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değildir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personeli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ortaya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çıkan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sorunların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yönetimi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daha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geniş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720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multidisipliner</w:t>
            </w:r>
            <w:proofErr w:type="spellEnd"/>
            <w:r w:rsidRPr="005720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72052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ekip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tarafından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desteklenmelidir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Her hasta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az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haftada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kere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multidisipliner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ekip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tarafından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değerlendirilmelidir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devam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semptomları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varsa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günlük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değerlendirilmesi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741E7C29" w14:textId="77777777" w:rsidR="00DC6BAA" w:rsidRPr="009D460D" w:rsidRDefault="00DC6BAA" w:rsidP="0088122E">
            <w:pPr>
              <w:pStyle w:val="ListParagraph"/>
              <w:numPr>
                <w:ilvl w:val="0"/>
                <w:numId w:val="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lastRenderedPageBreak/>
              <w:t>Mevcut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personel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ziyaretçiler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sigara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içme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“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hava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alma”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adlandırılan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durumlar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eşlik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edemeyeceklerdir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Bu durum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hassas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şekilde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izah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edilmeli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yazılı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bilgi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ilanlarla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desteklenmelidir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 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akciğerleri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tutan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hastalık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olduğu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sigara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öncelikli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sigarayı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bırakmaya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teşvik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55C61E03" w14:textId="1410F3DE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18C15AD8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777A7ACB" w14:textId="77BDC38E" w:rsidR="00DC6BAA" w:rsidRPr="00EC6F73" w:rsidRDefault="002C739D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Servis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izinleri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hakkında</w:t>
            </w:r>
            <w:proofErr w:type="spellEnd"/>
          </w:p>
          <w:p w14:paraId="30C5C6DE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1" w:history="1">
              <w:r w:rsidRPr="0045403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E6AF5B6" w14:textId="3FB5DCBA" w:rsidR="00DC6BAA" w:rsidRPr="002C739D" w:rsidRDefault="002C739D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"https://www.rcn.org.uk/clinical-topics/mental-health/covid-19-guidance-on-mental-healthcare-delivery"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DC6BAA" w:rsidRPr="002C739D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[link2]</w:t>
            </w:r>
          </w:p>
          <w:p w14:paraId="2DFD5D21" w14:textId="6019BC01" w:rsidR="00DC6BAA" w:rsidRPr="005F1396" w:rsidRDefault="002C739D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C6BAA" w:rsidRPr="00A360B0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2" w:history="1">
              <w:r w:rsidR="00DC6BAA" w:rsidRPr="00A360B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link5</w:t>
              </w:r>
            </w:hyperlink>
            <w:r w:rsidR="00DC6BAA" w:rsidRPr="00A360B0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1EBEE542" w14:textId="77777777" w:rsidR="00DC6BAA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öneriler</w:t>
            </w:r>
            <w:proofErr w:type="spellEnd"/>
          </w:p>
          <w:p w14:paraId="1C6DE467" w14:textId="07116CA3" w:rsidR="00DC6BAA" w:rsidRPr="009D460D" w:rsidRDefault="00DC6BAA" w:rsidP="0088122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D46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İzin ile ilgili her türlü karar, </w:t>
            </w:r>
            <w:r w:rsidRPr="00AC2BB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hükümet tarafından yapılan güncel önerilere</w:t>
            </w:r>
            <w:r w:rsidRPr="009D46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hastanın sağaltımıyla ilgili </w:t>
            </w:r>
            <w:r w:rsidRPr="009D460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fayda ve risklerin analizine</w:t>
            </w:r>
            <w:r w:rsidRPr="009D46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dayanarak alınmalıdır</w:t>
            </w:r>
            <w:r w:rsidR="001A43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A4323" w:rsidRPr="001A432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(</w:t>
            </w:r>
            <w:hyperlink r:id="rId33" w:history="1">
              <w:r w:rsidR="001A4323" w:rsidRPr="0036533C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GB"/>
                </w:rPr>
                <w:t>https://www.gov.uk/government/publications/wuhan-novel-coronavirus-initial-investigation-of-possible-cases/investigation-and-initial-clinical-management-of-possible-cases-of-wuhan-novel-coronavirus-wn-cov-infection#preparing-for-an-assessment</w:t>
              </w:r>
            </w:hyperlink>
            <w:r w:rsidR="001A4323" w:rsidRPr="001A432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)</w:t>
            </w:r>
            <w:r w:rsidR="001A432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1A4323" w:rsidRPr="001A4323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EE00B93" w14:textId="77777777" w:rsidR="00DC6BAA" w:rsidRPr="00FB4044" w:rsidRDefault="00DC6BAA" w:rsidP="0088122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Refakatli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</w:t>
            </w:r>
            <w:proofErr w:type="spellStart"/>
            <w:r w:rsidRPr="009D46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refakat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siz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her türlü izin kararı</w:t>
            </w:r>
            <w:r w:rsidRPr="007974E1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, </w:t>
            </w:r>
            <w:r w:rsidRPr="00E3449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hastaların semptom gösterip göstermemesine bağlı olarak ve enfeksiyona </w:t>
            </w:r>
            <w:proofErr w:type="spellStart"/>
            <w:r w:rsidRPr="00E3449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maruziyet</w:t>
            </w:r>
            <w:proofErr w:type="spellEnd"/>
            <w:r w:rsidRPr="00E3449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 risklerinin </w:t>
            </w:r>
            <w:r w:rsidRPr="00E3449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>değerlendirilmesi ile verilir</w:t>
            </w:r>
            <w:r w:rsidRPr="00E3449E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val="tr-TR" w:eastAsia="tr-TR"/>
              </w:rPr>
              <w:t>.</w:t>
            </w:r>
          </w:p>
          <w:p w14:paraId="3428DD2C" w14:textId="77777777" w:rsidR="00DC6BAA" w:rsidRPr="00D511F5" w:rsidRDefault="00DC6BAA" w:rsidP="0088122E">
            <w:pPr>
              <w:pStyle w:val="ListParagraph"/>
              <w:numPr>
                <w:ilvl w:val="0"/>
                <w:numId w:val="8"/>
              </w:numPr>
              <w:spacing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Mümkünse</w:t>
            </w:r>
            <w:r w:rsidRPr="00D51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izinler ve servis dışında geçirilen zamanlar devam etmelidir. Mümkün değilse, bu durum nedenleriyle beraber </w:t>
            </w:r>
            <w:r w:rsidRPr="00D51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hastaya açıkça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anlatılmalıdır</w:t>
            </w:r>
            <w:r w:rsidRPr="00D511F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1EB9A180" w14:textId="77777777" w:rsidR="00DC6BAA" w:rsidRPr="001F62C5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</w:p>
          <w:p w14:paraId="52756E09" w14:textId="77777777" w:rsidR="00DC6BAA" w:rsidRPr="00D511F5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B45E1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İzinler</w:t>
            </w:r>
            <w:proofErr w:type="spellEnd"/>
          </w:p>
          <w:p w14:paraId="7E0B347F" w14:textId="77777777" w:rsidR="00DC6BAA" w:rsidRDefault="00DC6BAA" w:rsidP="0088122E">
            <w:pPr>
              <w:pStyle w:val="ListParagraph"/>
              <w:numPr>
                <w:ilvl w:val="0"/>
                <w:numId w:val="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Refakatçi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eşliğindeki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izin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düzenlemeleri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hastanenin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konumu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bölgesel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değerlendirmesine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bağlıdır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Refakatli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iznin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sz w:val="20"/>
                <w:szCs w:val="20"/>
              </w:rPr>
              <w:t>kişiye</w:t>
            </w:r>
            <w:proofErr w:type="spellEnd"/>
            <w:r w:rsidRPr="002357E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sz w:val="20"/>
                <w:szCs w:val="20"/>
              </w:rPr>
              <w:t>özgü</w:t>
            </w:r>
            <w:proofErr w:type="spellEnd"/>
            <w:r w:rsidRPr="002357E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mesafe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kurallarına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örn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personelin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seferde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yalnızca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eşlik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etmesi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metre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mesafe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kuralını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gözetmeleri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önerilir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).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Bazı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hastaneler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izinleri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bölge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içerisinde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dakika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sınırlamak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isteyebilir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böylece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hava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koğuştan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çıkabilirler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etkileşim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olasılığı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sınırlıdır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0EE9D531" w14:textId="77777777" w:rsidR="00DC6BAA" w:rsidRDefault="00DC6BAA" w:rsidP="0088122E">
            <w:pPr>
              <w:pStyle w:val="ListParagraph"/>
              <w:numPr>
                <w:ilvl w:val="0"/>
                <w:numId w:val="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Ulusal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kılavuzlar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doğrultusunda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her </w:t>
            </w:r>
            <w:proofErr w:type="spellStart"/>
            <w:r w:rsidRPr="002357E5">
              <w:rPr>
                <w:rFonts w:ascii="Calibri Light" w:hAnsi="Calibri Light" w:cs="Calibri Light"/>
                <w:sz w:val="20"/>
                <w:szCs w:val="20"/>
              </w:rPr>
              <w:t>sağlık</w:t>
            </w:r>
            <w:proofErr w:type="spellEnd"/>
            <w:r w:rsidRPr="002357E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sz w:val="20"/>
                <w:szCs w:val="20"/>
              </w:rPr>
              <w:t>hizmeti</w:t>
            </w:r>
            <w:proofErr w:type="spellEnd"/>
            <w:r w:rsidRPr="002357E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sz w:val="20"/>
                <w:szCs w:val="20"/>
              </w:rPr>
              <w:t>sunucusu</w:t>
            </w:r>
            <w:proofErr w:type="spellEnd"/>
            <w:r w:rsidRPr="002357E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izin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sınırlamaları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dahil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üzere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risklerini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yönetmek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kullanılan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her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türlü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kısıtlayıcı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müdahaleyi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değerlendirebilecek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bölgesel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komiteler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kurmalıdır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3BA45F64" w14:textId="77777777" w:rsidR="00DC6BAA" w:rsidRPr="002357E5" w:rsidRDefault="00DC6BAA" w:rsidP="0088122E">
            <w:pPr>
              <w:pStyle w:val="ListParagraph"/>
              <w:numPr>
                <w:ilvl w:val="0"/>
                <w:numId w:val="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Dışarı</w:t>
            </w:r>
            <w:proofErr w:type="spellEnd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izinleri</w:t>
            </w:r>
            <w:proofErr w:type="spellEnd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hükümet</w:t>
            </w:r>
            <w:proofErr w:type="spellEnd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tavsiyelerine</w:t>
            </w:r>
            <w:proofErr w:type="spellEnd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uygun</w:t>
            </w:r>
            <w:proofErr w:type="spellEnd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biçimde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,</w:t>
            </w:r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olası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risklerin</w:t>
            </w:r>
            <w:proofErr w:type="spellEnd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ve</w:t>
            </w:r>
            <w:proofErr w:type="spellEnd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faydaların</w:t>
            </w:r>
            <w:proofErr w:type="spellEnd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57E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gözetilmesi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3D4A">
              <w:rPr>
                <w:rFonts w:ascii="Calibri Light" w:hAnsi="Calibri Light" w:cs="Calibri Light"/>
                <w:bCs/>
                <w:sz w:val="20"/>
                <w:szCs w:val="20"/>
              </w:rPr>
              <w:t>ile</w:t>
            </w:r>
            <w:proofErr w:type="spellEnd"/>
            <w:r w:rsidRPr="00B63D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proofErr w:type="spellStart"/>
            <w:r w:rsidRPr="00B63D4A">
              <w:rPr>
                <w:rFonts w:ascii="Calibri Light" w:hAnsi="Calibri Light" w:cs="Calibri Light"/>
                <w:bCs/>
                <w:sz w:val="20"/>
                <w:szCs w:val="20"/>
              </w:rPr>
              <w:t>verilmelidir</w:t>
            </w:r>
            <w:proofErr w:type="spellEnd"/>
            <w:r w:rsidRPr="00B63D4A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2BEC47B6" w14:textId="77777777" w:rsidR="00DC6BAA" w:rsidRPr="007C0641" w:rsidRDefault="00DC6BAA" w:rsidP="0088122E">
            <w:pPr>
              <w:pStyle w:val="ListParagraph"/>
              <w:numPr>
                <w:ilvl w:val="0"/>
                <w:numId w:val="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Servis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dışında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geçirilen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sz w:val="20"/>
                <w:szCs w:val="20"/>
              </w:rPr>
              <w:t>süre</w:t>
            </w:r>
            <w:proofErr w:type="spellEnd"/>
            <w:r w:rsidRPr="00AD0F3A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AD0F3A">
              <w:rPr>
                <w:rFonts w:ascii="Calibri Light" w:hAnsi="Calibri Light" w:cs="Calibri Light"/>
                <w:sz w:val="20"/>
                <w:szCs w:val="20"/>
              </w:rPr>
              <w:t>hükümet</w:t>
            </w:r>
            <w:proofErr w:type="spellEnd"/>
            <w:r w:rsidRPr="00AD0F3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sz w:val="20"/>
                <w:szCs w:val="20"/>
              </w:rPr>
              <w:t>tarafından</w:t>
            </w:r>
            <w:proofErr w:type="spellEnd"/>
            <w:r w:rsidRPr="00AD0F3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sz w:val="20"/>
                <w:szCs w:val="20"/>
              </w:rPr>
              <w:t>yayınlanan</w:t>
            </w:r>
            <w:proofErr w:type="spellEnd"/>
            <w:r w:rsidRPr="00AD0F3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sz w:val="20"/>
                <w:szCs w:val="20"/>
              </w:rPr>
              <w:t>güncel</w:t>
            </w:r>
            <w:proofErr w:type="spellEnd"/>
            <w:r w:rsidRPr="00AD0F3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ulusal</w:t>
            </w:r>
            <w:proofErr w:type="spellEnd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kılavuzlarla</w:t>
            </w:r>
            <w:proofErr w:type="spellEnd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tutarlı</w:t>
            </w:r>
            <w:proofErr w:type="spellEnd"/>
            <w:r w:rsidRPr="00AD0F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proofErr w:type="spellStart"/>
            <w:r w:rsidRPr="00AD0F3A">
              <w:rPr>
                <w:rFonts w:ascii="Calibri Light" w:hAnsi="Calibri Light" w:cs="Calibri Light"/>
                <w:sz w:val="20"/>
                <w:szCs w:val="20"/>
              </w:rPr>
              <w:t>olmalıdır</w:t>
            </w:r>
            <w:proofErr w:type="spellEnd"/>
            <w:r w:rsidRPr="00AD0F3A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  <w:p w14:paraId="2287D66E" w14:textId="77777777" w:rsidR="00DC6BAA" w:rsidRPr="007C0641" w:rsidRDefault="00DC6BAA" w:rsidP="0088122E">
            <w:pPr>
              <w:pStyle w:val="ListParagraph"/>
              <w:numPr>
                <w:ilvl w:val="0"/>
                <w:numId w:val="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Arama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hijyen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prosedürleri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refakatli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refakatsiz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izinlerden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dönüşte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uygulanması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gereken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prosedürler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açıklanmalı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uygulanmalıdır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039EE1C" w14:textId="77777777" w:rsidR="00DC6BAA" w:rsidRPr="00C07AC1" w:rsidRDefault="00DC6BAA" w:rsidP="0088122E">
            <w:pPr>
              <w:pStyle w:val="ListParagraph"/>
              <w:numPr>
                <w:ilvl w:val="0"/>
                <w:numId w:val="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İzinler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refakatli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veya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refakatsiz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söz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konusu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olduğunda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sosyal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mesafeler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ziyaret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için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önerilen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önerilmeyen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spellStart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kalabalık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alanlar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gibi</w:t>
            </w:r>
            <w:proofErr w:type="spellEnd"/>
            <w:r w:rsidRPr="00C07AC1">
              <w:rPr>
                <w:rFonts w:ascii="Calibri Light" w:hAnsi="Calibri Light" w:cs="Calibri Light"/>
                <w:color w:val="000000"/>
                <w:sz w:val="20"/>
                <w:szCs w:val="20"/>
              </w:rPr>
              <w:t>)</w:t>
            </w:r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yerler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açıkça</w:t>
            </w:r>
            <w:proofErr w:type="spellEnd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AC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tanımlanmalıdır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9709232" w14:textId="77777777" w:rsidR="00DC6BAA" w:rsidRPr="00AD0F3A" w:rsidRDefault="00DC6BAA" w:rsidP="0088122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AD0F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Bazı servisler, hastaların ziyaret edebileceği </w:t>
            </w:r>
            <w:proofErr w:type="spellStart"/>
            <w:r w:rsidRPr="00AD0F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cafe</w:t>
            </w:r>
            <w:proofErr w:type="spellEnd"/>
            <w:r w:rsidRPr="00AD0F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kantin gibi işletmelerin bulunduğu Genel Hastaneler içerisinde olabilir. </w:t>
            </w:r>
            <w:r w:rsidRPr="00AD0F3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Salgın döneminde bu yerlerden kaçınılmalıdır</w:t>
            </w:r>
            <w:r w:rsidRPr="00AD0F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4EA562D4" w14:textId="77777777" w:rsidR="00DC6BAA" w:rsidRPr="00AD0F3A" w:rsidRDefault="00DC6BAA" w:rsidP="0088122E">
            <w:pPr>
              <w:numPr>
                <w:ilvl w:val="0"/>
                <w:numId w:val="8"/>
              </w:numPr>
              <w:spacing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AD0F3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Şüphe duyulan konularda, varsa bölgesel etik komiteye başvurulmalıdır.</w:t>
            </w:r>
          </w:p>
          <w:p w14:paraId="166FFCDC" w14:textId="7DDE7C99" w:rsidR="00DC6BAA" w:rsidRPr="005F1396" w:rsidRDefault="00DC6BAA" w:rsidP="00DC6BAA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DC6BAA" w:rsidRPr="005F1396" w14:paraId="6C33B2AB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FCEC976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COVID-19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pozitif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olabilecek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akut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hastaları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yönetmekle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ilgili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özel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durumlar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nelerdir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?</w:t>
            </w:r>
          </w:p>
          <w:p w14:paraId="0B135FDB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360B0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34" w:history="1">
              <w:r w:rsidRPr="00A360B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link5</w:t>
              </w:r>
            </w:hyperlink>
            <w:r w:rsidRPr="00A360B0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CE6BF8F" w14:textId="0150F994" w:rsidR="00DC6BAA" w:rsidRPr="005F1396" w:rsidRDefault="001A4323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35" w:history="1">
              <w:r w:rsidR="00DC6BAA" w:rsidRPr="00F57A3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[link11]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1A834BE7" w14:textId="77777777" w:rsidR="00DC6BAA" w:rsidRPr="00B45E14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proofErr w:type="spellStart"/>
            <w:r w:rsidRPr="00B45E1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Gene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öneriler</w:t>
            </w:r>
            <w:proofErr w:type="spellEnd"/>
          </w:p>
          <w:p w14:paraId="3A03AC0B" w14:textId="77777777" w:rsidR="00DC6BAA" w:rsidRPr="001B7C65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Birçok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 hasta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personel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COVID-19'dan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korkuyor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;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tür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korkular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da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çok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bulaşıcı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Zaten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zor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durumu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daha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da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kötüleştirmemek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dikkatli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olunmalıdır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39EC0025" w14:textId="77777777" w:rsidR="00DC6BAA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Wuhan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İngiltere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hastanelerinden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elde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edilen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deneyimler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, 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psikiyatri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servislerinde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yatan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hasta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ların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çoğunun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toplumda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olanlardan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görece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uzak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kaldığını</w:t>
            </w:r>
            <w:proofErr w:type="spellEnd"/>
            <w:r w:rsidRPr="00D4401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göstermektedir</w:t>
            </w:r>
            <w:proofErr w:type="spellEnd"/>
            <w:r w:rsidRPr="00D4401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</w:t>
            </w:r>
          </w:p>
          <w:p w14:paraId="2DCE5B04" w14:textId="77777777" w:rsidR="00DC6BAA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nedenle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yandan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durumun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ciddiyetini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açıklarken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yandan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da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işbirliği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uyum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problemler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yaratabilecek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derecede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korku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frustrasyon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oluşmasını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engellemek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personelin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çaba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sarfetmesi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gerekmektedir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60867E8B" w14:textId="77777777" w:rsidR="00DC6BAA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Yatış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sırasında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ideal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yatıştan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önce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birlikte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yaşadıkları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kişilerin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tanısı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ateşi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yeni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gelişen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inatçı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öksürüğü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olmadığı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sorulmalıdır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ateşi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ölçülmelidir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22B18F63" w14:textId="77777777" w:rsidR="00DC6BAA" w:rsidRPr="00557DF1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lastRenderedPageBreak/>
              <w:t>Hastalarla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riski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hakkında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konuşulmalı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bilgi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paylaşımında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bulunulmalıdır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riski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tespit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izolasyona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tabi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tutulması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gerekebileceği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anlatılmalıdır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10D68A3B" w14:textId="77777777" w:rsidR="00DC6BAA" w:rsidRPr="00557DF1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Konuşulan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husularla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ilgili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muhakeme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yeteneğinin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değerlendirmesi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yapılmalı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hasta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kayıtlarına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geçirilmelidir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1181B4EE" w14:textId="77777777" w:rsidR="00DC6BAA" w:rsidRPr="005253A9" w:rsidRDefault="00DC6BAA" w:rsidP="0088122E"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</w:tabs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Enfeksiyon</w:t>
            </w:r>
            <w:proofErr w:type="spellEnd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riski</w:t>
            </w:r>
            <w:proofErr w:type="spellEnd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taşıyan</w:t>
            </w:r>
            <w:proofErr w:type="spellEnd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E3DD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tedavisi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lokal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E3DD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 w:rsidRPr="008E3DD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belirlenmiş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yer</w:t>
            </w:r>
            <w:proofErr w:type="spellEnd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tanımlanmalı</w:t>
            </w:r>
            <w:proofErr w:type="spellEnd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hasta </w:t>
            </w:r>
            <w:proofErr w:type="spellStart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ile</w:t>
            </w:r>
            <w:proofErr w:type="spellEnd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253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konuşulmalıdır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İzolasyonun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gerekli</w:t>
            </w:r>
            <w:proofErr w:type="spellEnd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olması</w:t>
            </w:r>
            <w:proofErr w:type="spellEnd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halinde</w:t>
            </w:r>
            <w:proofErr w:type="spellEnd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işbirliği</w:t>
            </w:r>
            <w:proofErr w:type="spellEnd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sağlayabilmek</w:t>
            </w:r>
            <w:proofErr w:type="spellEnd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531EB6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ve</w:t>
            </w:r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ya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asgari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düzeyde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dirence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sebep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olmak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ilgili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izolasyon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prosedürleri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mümkün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olduğunca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hastaya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açıklanmalıdır</w:t>
            </w:r>
            <w:proofErr w:type="spellEnd"/>
            <w:r w:rsidRPr="009D2EDD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3806CA7B" w14:textId="77777777" w:rsidR="00DC6BAA" w:rsidRPr="00880709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amaçla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kişisel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koruyucu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ekipmanların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(KKE)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kullanımını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da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içeren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bazı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temel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AD0F3A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özetleyen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bilgi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broşürü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oluşturulabilir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7792971D" w14:textId="77777777" w:rsidR="00DC6BAA" w:rsidRPr="00E42CF0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Ayrıca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ulusal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bölgesel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kontrol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protokollerine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uygun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şekilde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diyet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sıvı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alımı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kişisel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tahsis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edilmiş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mutfak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gereçlerinin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sağlanması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diğer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kontrol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önlemleri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de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açıklanmalıdır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4DBC29D9" w14:textId="77777777" w:rsidR="00DC6BAA" w:rsidRPr="00497CD2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Bu süreçte, hastaların servis dışı alan ve aktivitelere erişimleri azalacağından, servis içi faaliyetlerin önemi artmaktadır. Enfeksiyon kontrol önlemlerine uygun şekilde </w:t>
            </w:r>
            <w:r w:rsidRPr="00670FF4">
              <w:rPr>
                <w:rFonts w:ascii="Calibri Light" w:eastAsia="Times New Roman" w:hAnsi="Calibri Light" w:cs="Calibri Light"/>
                <w:b/>
                <w:sz w:val="20"/>
                <w:szCs w:val="20"/>
                <w:lang w:val="tr-TR" w:eastAsia="tr-TR"/>
              </w:rPr>
              <w:t>servis içi faaliyetlerin planlanması</w:t>
            </w:r>
            <w:r w:rsidRPr="00670FF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>,</w:t>
            </w:r>
            <w:r w:rsidRPr="00497CD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r w:rsidRPr="00670FF4">
              <w:rPr>
                <w:rFonts w:ascii="Calibri Light" w:eastAsia="Times New Roman" w:hAnsi="Calibri Light" w:cs="Calibri Light"/>
                <w:bCs/>
                <w:sz w:val="20"/>
                <w:szCs w:val="20"/>
                <w:lang w:val="tr-TR" w:eastAsia="tr-TR"/>
              </w:rPr>
              <w:t>hastalarda oluşacak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sıkıntı/rahatsızlık hissini mümkün olduğunca </w:t>
            </w:r>
            <w:r w:rsidRPr="00497CD2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en aza indirmek ve enfeksiyon kontrol yönetimine katkıda bulunacak iş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 </w:t>
            </w:r>
            <w:r w:rsidRPr="00497CD2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birliğini geliştirmek için yararlıdır.</w:t>
            </w:r>
          </w:p>
          <w:p w14:paraId="469E3C7A" w14:textId="77777777" w:rsidR="00DC6BAA" w:rsidRPr="001D4C66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Servis içi uygulanan e</w:t>
            </w:r>
            <w:r w:rsidRPr="0088070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nfeksiyon kontrol önlemleri </w:t>
            </w:r>
            <w:r w:rsidRPr="00880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ulusal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bölgesel kılavuzlarla</w:t>
            </w:r>
            <w:r w:rsidRPr="00880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tutarlı olmalıdır.</w:t>
            </w:r>
          </w:p>
          <w:p w14:paraId="3F82FB92" w14:textId="77777777" w:rsidR="00DC6BAA" w:rsidRPr="00670FF4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70FF4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val="tr-TR" w:eastAsia="tr-TR"/>
              </w:rPr>
              <w:t xml:space="preserve">Kullanılacak malzeme ve aletleri temizlenip, dezenfekte edilebilecek veya tek kullanımdan sonra atılabilecek seçenekler arasından seçmeye çalışın. </w:t>
            </w:r>
          </w:p>
          <w:p w14:paraId="1EF9F56B" w14:textId="77777777" w:rsidR="00DC6BAA" w:rsidRPr="00670FF4" w:rsidRDefault="00DC6BAA" w:rsidP="0088122E">
            <w:pPr>
              <w:numPr>
                <w:ilvl w:val="0"/>
                <w:numId w:val="9"/>
              </w:num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  <w:r w:rsidRPr="00670FF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>Terapiler/etkinlikler küçük gruplar halinde ve sosyal mesafe kurallarına uyulabilecek şekilde geniş alanlarda yapılmalıdır. Örneğin, bahçeler veya düzenli olarak temizlenen yeteri kadar geniş odalar gibi.</w:t>
            </w:r>
          </w:p>
          <w:p w14:paraId="7648DA7E" w14:textId="77777777" w:rsidR="00DC6BAA" w:rsidRPr="00670FF4" w:rsidRDefault="00DC6BAA" w:rsidP="0088122E">
            <w:pPr>
              <w:numPr>
                <w:ilvl w:val="0"/>
                <w:numId w:val="9"/>
              </w:num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  <w:r w:rsidRPr="00670FF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Self-izolasyondaki hastalar için, her bir hastanın kapasitesine uygun şekilde kendi odalarında yapabilecekleri aktiviteler planlayın. </w:t>
            </w:r>
          </w:p>
          <w:p w14:paraId="63F2FEB2" w14:textId="77777777" w:rsidR="00DC6BAA" w:rsidRPr="00497CD2" w:rsidRDefault="00DC6BAA" w:rsidP="00DC6BAA">
            <w:pPr>
              <w:spacing w:after="8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14:paraId="7C21D44B" w14:textId="77777777" w:rsidR="00DC6BAA" w:rsidRPr="001F62C5" w:rsidRDefault="00DC6BAA" w:rsidP="00DC6BAA">
            <w:pPr>
              <w:spacing w:before="8" w:after="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DA3516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26335FF1" w14:textId="77777777" w:rsidR="00DC6BAA" w:rsidRPr="00B45E14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İkincil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müdahaleler</w:t>
            </w:r>
            <w:proofErr w:type="spellEnd"/>
          </w:p>
          <w:p w14:paraId="1BF456F4" w14:textId="77777777" w:rsidR="00DC6BAA" w:rsidRPr="00E455EF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70FF4">
              <w:rPr>
                <w:rFonts w:asciiTheme="majorHAnsi" w:hAnsiTheme="majorHAnsi" w:cstheme="majorHAnsi"/>
                <w:bCs/>
                <w:sz w:val="20"/>
                <w:szCs w:val="20"/>
              </w:rPr>
              <w:t>Hem</w:t>
            </w:r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kendileri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hem de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diğerleri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risk </w:t>
            </w:r>
            <w:proofErr w:type="spellStart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oluşturabilecek</w:t>
            </w:r>
            <w:proofErr w:type="spellEnd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enfekte</w:t>
            </w:r>
            <w:proofErr w:type="spellEnd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</w:t>
            </w:r>
            <w:proofErr w:type="spellEnd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belirlenmesi</w:t>
            </w:r>
            <w:proofErr w:type="spellEnd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net </w:t>
            </w:r>
            <w:proofErr w:type="spellStart"/>
            <w:r w:rsidRPr="00E455E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yöntem</w:t>
            </w:r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oluşturulmalıdır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. Bu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amaçla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güçlü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semptom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tarama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listesi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kullanılmalı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yerlerde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testi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uygulanmalıdır</w:t>
            </w:r>
            <w:proofErr w:type="spellEnd"/>
            <w:r w:rsidRPr="00E455E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7B87D2D" w14:textId="77777777" w:rsidR="00DC6BAA" w:rsidRPr="007917B2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Hastaların kısıtlı</w:t>
            </w:r>
            <w:r w:rsidRPr="003370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kaynakların </w:t>
            </w:r>
            <w:r w:rsidRPr="003370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verimsiz bir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şekilde dağıtılmasına neden olacak gereksiz prosedürlere ve izolasyona </w:t>
            </w:r>
            <w:r w:rsidRPr="003370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maruz kalmasını önlemek için sistematik bir yaklaşım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670F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geliştirmek</w:t>
            </w:r>
            <w:r w:rsidRPr="00670FF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 gerekir. Örneğin, </w:t>
            </w:r>
            <w:r w:rsidRPr="00670FF4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tr-TR" w:eastAsia="tr-TR"/>
              </w:rPr>
              <w:t>günlük</w:t>
            </w:r>
            <w:r w:rsidRPr="00670F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olarak </w:t>
            </w:r>
            <w:r w:rsidRPr="00670FF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hastaların </w:t>
            </w:r>
            <w:r w:rsidRPr="00670F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ateşleri ölçülerek, öksürük varlığı açısından hastalar gözlenmeli ve sorgulanmalıdır. </w:t>
            </w:r>
            <w:r w:rsidRPr="00670FF4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tr-TR" w:eastAsia="tr-TR"/>
              </w:rPr>
              <w:t>Test,</w:t>
            </w:r>
            <w:r w:rsidRPr="00670FF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kriterlerin karşılandığı her durumda yapılmalıdır.</w:t>
            </w:r>
          </w:p>
          <w:p w14:paraId="4BA6D31B" w14:textId="77777777" w:rsidR="00DC6BAA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'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Yüksek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riskli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'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hastalığa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yatkın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bireylerin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tanımlanması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fiziksel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sağlığın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izlenmesi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tedavi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planlarının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yönlendirilmesi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kademeli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yaklaşım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sağlamak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açısından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önemlidir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59FD8FA5" w14:textId="77777777" w:rsidR="00DC6BAA" w:rsidRPr="008061C6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Enfeksiyon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riski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saptananlarda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(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yüksek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riskli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bireyler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veya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başkalarına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karşı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risk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taşıyanlar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),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hastayla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ilişkili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spesifik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zihinsel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davranışsal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patolojileri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>dikkate</w:t>
            </w:r>
            <w:proofErr w:type="spellEnd"/>
            <w:r w:rsidRPr="00D922FE">
              <w:rPr>
                <w:rFonts w:ascii="Calibri Light" w:hAnsi="Calibri Light" w:cs="Calibri Light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hiyerarşik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tedavi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bakım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planı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tasarlanmalıdır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(</w:t>
            </w:r>
            <w:proofErr w:type="spellStart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ayrıntılar</w:t>
            </w:r>
            <w:proofErr w:type="spellEnd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bağlantıdaki</w:t>
            </w:r>
            <w:proofErr w:type="spellEnd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linke</w:t>
            </w:r>
            <w:proofErr w:type="spellEnd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tıklayın</w:t>
            </w:r>
            <w:proofErr w:type="spellEnd"/>
            <w:r w:rsidRPr="008D71E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).</w:t>
            </w:r>
          </w:p>
          <w:p w14:paraId="6F7C88CD" w14:textId="77777777" w:rsidR="00DC6BAA" w:rsidRPr="00D922FE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922F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İş birliği yapabilenler ve komutları takip edebilenler, yerel prosedürlere uygun bir alan veya bölgede tutulmalıdır.</w:t>
            </w:r>
          </w:p>
          <w:p w14:paraId="179914D7" w14:textId="77777777" w:rsidR="00DC6BAA" w:rsidRPr="00D922FE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922F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İzolasyonda tutulanlar için</w:t>
            </w:r>
            <w:r w:rsidRPr="00D922F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 xml:space="preserve">, hastanın kullanımına açık eşyalar hakkında bir değerlendirme yapılmalıdır. </w:t>
            </w:r>
            <w:r w:rsidRPr="00670FF4">
              <w:rPr>
                <w:rFonts w:ascii="Calibri Light" w:eastAsia="Times New Roman" w:hAnsi="Calibri Light" w:cs="Calibri Light"/>
                <w:bCs/>
                <w:sz w:val="20"/>
                <w:szCs w:val="20"/>
                <w:lang w:val="tr-TR" w:eastAsia="tr-TR"/>
              </w:rPr>
              <w:t>Böylelikle,</w:t>
            </w:r>
            <w:r w:rsidRPr="00D922F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 hastanın </w:t>
            </w:r>
            <w:proofErr w:type="spellStart"/>
            <w:r w:rsidRPr="00D922F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kooperasyonu</w:t>
            </w:r>
            <w:proofErr w:type="spellEnd"/>
            <w:r w:rsidRPr="00D922F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 artırılarak, izolasyon deneyimi geliştirilebilir ve oluşabilecek sıkıntılar azaltılabilir. </w:t>
            </w:r>
          </w:p>
          <w:p w14:paraId="66C13307" w14:textId="77777777" w:rsidR="00DC6BAA" w:rsidRPr="00952915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922FE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Bu, </w:t>
            </w:r>
            <w:r w:rsidRPr="0095291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genellikle birim tarafından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oluşturulan</w:t>
            </w:r>
            <w:r w:rsidRPr="0095291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ilgili/kısıtlı eşyalar </w:t>
            </w:r>
            <w:r w:rsidRPr="0095291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listesinin </w:t>
            </w:r>
            <w:r w:rsidRPr="0095291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yeniden değerlendirilmesini </w:t>
            </w:r>
            <w:r w:rsidRPr="0095291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gerektirebilir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1CCF72DB" w14:textId="77777777" w:rsidR="00DC6BAA" w:rsidRPr="006D1E0D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Z</w:t>
            </w:r>
            <w:r w:rsidRPr="006D1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amanını anlamlı şekilde geçirmesine yardımcı olacak eşyalar </w:t>
            </w:r>
            <w:r w:rsidRPr="006D1E0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hastanın kişisel kullanımına tahsis </w:t>
            </w:r>
            <w:r w:rsidRPr="006D1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edilmeli ve enfeksiyon kontrol önerilerine uygun şekilde temizlenene </w:t>
            </w:r>
            <w:r w:rsidRPr="006D1E0D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veya atılıncaya </w:t>
            </w:r>
            <w:r w:rsidRPr="006D1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dek genel kullanıma tekrar sokulmamalıdır.</w:t>
            </w:r>
          </w:p>
          <w:p w14:paraId="5D75F0D5" w14:textId="77777777" w:rsidR="00DC6BAA" w:rsidRPr="006D1E0D" w:rsidRDefault="00DC6BAA" w:rsidP="0088122E">
            <w:pPr>
              <w:numPr>
                <w:ilvl w:val="0"/>
                <w:numId w:val="9"/>
              </w:numPr>
              <w:spacing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D1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Enfeksiyon kontrol önerileri dahilinde, kullanımdan sonra </w:t>
            </w:r>
            <w:r w:rsidRPr="006D1E0D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atılabilecek tüm </w:t>
            </w:r>
            <w:r w:rsidRPr="006D1E0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eşyalar ise atılmalıdır.</w:t>
            </w:r>
          </w:p>
          <w:p w14:paraId="10A4FAD7" w14:textId="77777777" w:rsidR="00DC6BAA" w:rsidRPr="00670FF4" w:rsidRDefault="00DC6BAA" w:rsidP="0088122E">
            <w:pPr>
              <w:numPr>
                <w:ilvl w:val="0"/>
                <w:numId w:val="9"/>
              </w:numPr>
              <w:spacing w:after="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  <w:r w:rsidRPr="00670FF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lastRenderedPageBreak/>
              <w:t>İzolasyondaki hastalar için oluşturulacak bakım planı, COVID-19 seyri sırasında veya başka herhangi bir nedenle ortaya çıkabilecek her türlü tıbbi kötüleşmeyi tanıma ve müdahale etme konusunda alınacak tedbirleri de içermelidir. Olası/kesin COVID-19 vakalarında fiziksel sağlık yönetimine ilişkin yerel politikalar izlenmelidir.</w:t>
            </w:r>
          </w:p>
          <w:p w14:paraId="2437CD51" w14:textId="77777777" w:rsidR="00DC6BAA" w:rsidRPr="006D1E0D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CC73A5" w14:textId="77777777" w:rsidR="00DC6BAA" w:rsidRPr="006D1E0D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7D44E7" w14:textId="77777777" w:rsidR="00DC6BAA" w:rsidRPr="006D1E0D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Psikiyatrik</w:t>
            </w:r>
            <w:proofErr w:type="spellEnd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acillerde</w:t>
            </w:r>
            <w:proofErr w:type="spellEnd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ilaç</w:t>
            </w:r>
            <w:proofErr w:type="spellEnd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tedavisi</w:t>
            </w:r>
            <w:proofErr w:type="spellEnd"/>
          </w:p>
          <w:p w14:paraId="09C92218" w14:textId="77777777" w:rsidR="00DC6BAA" w:rsidRPr="006D1E0D" w:rsidRDefault="00DC6BAA" w:rsidP="00DC6BAA">
            <w:pPr>
              <w:spacing w:before="8" w:after="8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</w:pPr>
          </w:p>
          <w:p w14:paraId="042DB3D6" w14:textId="77777777" w:rsidR="00DC6BAA" w:rsidRPr="006D1E0D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NICE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yönergelerine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göre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öncelikle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farmakolojik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olmayan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yöntemleri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denemek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önemlidir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ilaç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gerekliyse</w:t>
            </w:r>
            <w:proofErr w:type="spellEnd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:</w:t>
            </w:r>
          </w:p>
          <w:p w14:paraId="6858C64C" w14:textId="77777777" w:rsidR="00DC6BAA" w:rsidRPr="006D1E0D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30BC3C3C" w14:textId="77777777" w:rsidR="00DC6BAA" w:rsidRPr="00C5746E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Ajite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hastaya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yaklaşım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ile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ilgili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mevcut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kılavuzları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(</w:t>
            </w:r>
            <w:hyperlink r:id="rId36" w:history="1">
              <w:r w:rsidRPr="006D1E0D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NICE</w:t>
              </w:r>
            </w:hyperlink>
            <w:r w:rsidRPr="006D1E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7" w:history="1">
              <w:r w:rsidRPr="006D1E0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Joint BAP NAPICU</w:t>
              </w:r>
            </w:hyperlink>
            <w:r w:rsidRPr="006D1E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>kılavuzları</w:t>
            </w:r>
            <w:proofErr w:type="spellEnd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>bağlantılara</w:t>
            </w:r>
            <w:proofErr w:type="spellEnd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1E0D">
              <w:rPr>
                <w:rFonts w:asciiTheme="majorHAnsi" w:hAnsiTheme="majorHAnsi" w:cstheme="majorHAnsi"/>
                <w:sz w:val="20"/>
                <w:szCs w:val="20"/>
              </w:rPr>
              <w:t>tıklayın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</w:rPr>
              <w:t>)</w:t>
            </w:r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takip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edin</w:t>
            </w:r>
            <w:proofErr w:type="spellEnd"/>
            <w:r w:rsidRPr="006D1E0D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6D1E0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ancak</w:t>
            </w:r>
            <w:proofErr w:type="spellEnd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r w:rsidRPr="00670FF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COVID-19 </w:t>
            </w:r>
            <w:proofErr w:type="spellStart"/>
            <w:r w:rsidRPr="00670FF4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enfeksiyonlarla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ilişkili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olduğu</w:t>
            </w:r>
            <w:proofErr w:type="spellEnd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bilinen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spesifik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kontrendikasyonlar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muhtemel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yan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etkiler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konusunda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ayrıca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dikkatli</w:t>
            </w:r>
            <w:proofErr w:type="spellEnd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olun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H</w:t>
            </w:r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astanın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mevcut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fiziksel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sağlığı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seçim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in</w:t>
            </w:r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de</w:t>
            </w:r>
            <w:proofErr w:type="spellEnd"/>
            <w:r w:rsidRPr="00C5746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 </w:t>
            </w:r>
            <w:proofErr w:type="spellStart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anahtar</w:t>
            </w:r>
            <w:proofErr w:type="spellEnd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faktördür</w:t>
            </w:r>
            <w:proofErr w:type="spellEnd"/>
            <w:r w:rsidRPr="00C5746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405F8F7B" w14:textId="77777777" w:rsidR="00DC6BAA" w:rsidRPr="00C5746E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Olası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kesin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COVID-19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hasta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ajite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halinde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solunumda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bozulma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azalmış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artmış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solunum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hızı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kardiyovasküler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hastalık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bilinç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durumunda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bozulma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belirtisi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yoksa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>psikotroplar</w:t>
            </w:r>
            <w:proofErr w:type="spellEnd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>kullanılabilir</w:t>
            </w:r>
            <w:proofErr w:type="spellEnd"/>
            <w:r w:rsidRPr="00C5746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B26A1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COVID-19'un</w:t>
            </w:r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bütün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etkileri</w:t>
            </w:r>
            <w:proofErr w:type="spellEnd"/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tam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bilinmediğinden</w:t>
            </w:r>
            <w:proofErr w:type="spellEnd"/>
            <w:r w:rsidRPr="009066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>dikkatli</w:t>
            </w:r>
            <w:proofErr w:type="spellEnd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>olunmalıdır</w:t>
            </w:r>
            <w:proofErr w:type="spellEnd"/>
            <w:r w:rsidRPr="00670FF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1038AD" w14:textId="77777777" w:rsidR="00DC6BAA" w:rsidRPr="00C5746E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Hastanın fiziksel sağlık durumu hızla bozulabileceğinden </w:t>
            </w:r>
            <w:r w:rsidRPr="00C5746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kısa etkili </w:t>
            </w: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ilaçları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değerlendirin</w:t>
            </w:r>
            <w:r w:rsidRPr="00775D5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 Akut ajitasyon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için ilacın etkili </w:t>
            </w: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doz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da uygulandığından emin olun. Ç</w:t>
            </w: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ünkü etki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li olmayan</w:t>
            </w: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doz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da uygulama,</w:t>
            </w: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ek enjeksiyon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</w:t>
            </w:r>
            <w:r w:rsidRPr="00C5746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ara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sebep olabilir.</w:t>
            </w:r>
          </w:p>
          <w:p w14:paraId="625B1A44" w14:textId="77777777" w:rsidR="00DC6BAA" w:rsidRPr="00D55620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Mümkün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olduğunca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, 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oral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ilaç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tercih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edilmeli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70FF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ilk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seçenek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olarak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sunulmalıdır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 Parenteral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ilaçların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ayrıca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solunum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depresyonu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postüral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hipotansiyon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QTc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uzaması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ekstrapiramidal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yan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etkiler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(EPS)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doz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bağ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  <w:lang w:val="tr-TR"/>
              </w:rPr>
              <w:t>ı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mlı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yan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etkilere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sebep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olasılığı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yüksektir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</w:p>
          <w:p w14:paraId="5C0B7F3D" w14:textId="77777777" w:rsidR="00DC6BAA" w:rsidRPr="006C0534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COVID-19'un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solunum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fonksiyonlarını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etkilediği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bilinmektedir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Psikotrop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ilaçlar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özellikle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benzodiazepinler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solunum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depresyonuna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neden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Benzodiazepinler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akut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pulmoner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yetmezlik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hastalarda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kullanılmamalıdır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401D2D83" w14:textId="77777777" w:rsidR="00DC6BAA" w:rsidRPr="00496568" w:rsidRDefault="00DC6BAA" w:rsidP="0088122E">
            <w:pPr>
              <w:pStyle w:val="ListParagraph"/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Lorazepamın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yarı</w:t>
            </w:r>
            <w:proofErr w:type="spellEnd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ömrü</w:t>
            </w:r>
            <w:proofErr w:type="spellEnd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daha</w:t>
            </w:r>
            <w:proofErr w:type="spellEnd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kısa</w:t>
            </w:r>
            <w:proofErr w:type="spellEnd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olduğu</w:t>
            </w:r>
            <w:proofErr w:type="spellEnd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E2F2FF"/>
              </w:rPr>
              <w:t>için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benzodiazepinler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arasında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ön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planda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tercih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2F2FF"/>
              </w:rPr>
              <w:t>edilmelidir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Eşzamanlı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olanzapin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benzodiazepin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enjeksiyonları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aşırı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sedasyona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kardiyopulmoner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depresyona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neden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nedenle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az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saat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arayla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verilmelidir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. </w:t>
            </w:r>
            <w:proofErr w:type="spellStart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Benzodiazepinler</w:t>
            </w:r>
            <w:proofErr w:type="spellEnd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verilirse</w:t>
            </w:r>
            <w:proofErr w:type="spellEnd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ihtiyaç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halinde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>flumazenile</w:t>
            </w:r>
            <w:proofErr w:type="spellEnd"/>
            <w:r w:rsidRPr="006C0534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>anında</w:t>
            </w:r>
            <w:proofErr w:type="spellEnd"/>
            <w:r w:rsidRPr="006C0534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C0534">
              <w:rPr>
                <w:rFonts w:ascii="Calibri Light" w:hAnsi="Calibri Light" w:cs="Calibri Light"/>
                <w:b/>
                <w:color w:val="000000"/>
                <w:sz w:val="20"/>
                <w:szCs w:val="20"/>
                <w:shd w:val="clear" w:color="auto" w:fill="E2F2FF"/>
              </w:rPr>
              <w:t>erişim</w:t>
            </w:r>
            <w:proofErr w:type="spellEnd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sağlan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abileceğinden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emin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olunmalıdır</w:t>
            </w:r>
            <w:proofErr w:type="spellEnd"/>
            <w:r w:rsidRPr="006A6283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2F2FF"/>
              </w:rPr>
              <w:t>.</w:t>
            </w:r>
          </w:p>
          <w:p w14:paraId="3A67D913" w14:textId="77777777" w:rsidR="00DC6BAA" w:rsidRPr="006A6283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QTc</w:t>
            </w:r>
            <w:proofErr w:type="spellEnd"/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uzaması 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da dahil olmak üzere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herhangi bir </w:t>
            </w:r>
            <w:proofErr w:type="spellStart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kardiyovasküler</w:t>
            </w:r>
            <w:proofErr w:type="spellEnd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hastalık kanıtı 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varsa veya yakın zamanda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çekilmiş bir 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elektrokardiyogram (EKG) yoksa, kas içi </w:t>
            </w:r>
            <w:proofErr w:type="spellStart"/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haloperidol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957D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prometazin</w:t>
            </w:r>
            <w:proofErr w:type="spellEnd"/>
            <w:r w:rsidRPr="00957D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uygulamasından kaçının. Kas içi </w:t>
            </w:r>
            <w:proofErr w:type="spellStart"/>
            <w:r w:rsidRPr="00957D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lanzapin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kas içi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lorazepam</w:t>
            </w:r>
            <w:r w:rsidRPr="00957D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</w:t>
            </w:r>
            <w:proofErr w:type="spellEnd"/>
            <w:r w:rsidRPr="00957DB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düşünün.</w:t>
            </w:r>
          </w:p>
          <w:p w14:paraId="3CFF899D" w14:textId="77777777" w:rsidR="00DC6BAA" w:rsidRPr="006A6283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C0534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val="tr-TR" w:eastAsia="tr-TR"/>
              </w:rPr>
              <w:t>Nöbet </w:t>
            </w:r>
            <w:r w:rsidRPr="006C053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öyküsü olan ateşli bireylerde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bazı ilaçlar</w:t>
            </w:r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nöbet eşiği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ni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değiştirilebilir. Herhangi bir şüphe varsa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konsültasyon istenmelidir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324F3277" w14:textId="77777777" w:rsidR="00DC6BAA" w:rsidRPr="006A6283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Tüm </w:t>
            </w:r>
            <w:proofErr w:type="spellStart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antipsikotikler</w:t>
            </w:r>
            <w:proofErr w:type="spellEnd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Nöroleptik</w:t>
            </w:r>
            <w:proofErr w:type="spellEnd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Malign</w:t>
            </w:r>
            <w:proofErr w:type="spellEnd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Sendrom'a</w:t>
            </w:r>
            <w:proofErr w:type="spellEnd"/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(NMS) </w:t>
            </w:r>
            <w:r w:rsidRPr="006A62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neden olabilir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. 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NMS oluşursa, </w:t>
            </w:r>
            <w:proofErr w:type="spellStart"/>
            <w:r w:rsidRPr="00F06144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>antipsikotikleri</w:t>
            </w:r>
            <w:proofErr w:type="spellEnd"/>
            <w:r w:rsidRPr="00F06144">
              <w:rPr>
                <w:rFonts w:ascii="Calibri Light" w:eastAsia="Times New Roman" w:hAnsi="Calibri Light" w:cs="Calibri Light"/>
                <w:sz w:val="20"/>
                <w:szCs w:val="20"/>
                <w:lang w:val="tr-TR" w:eastAsia="tr-TR"/>
              </w:rPr>
              <w:t xml:space="preserve"> ve bu tabloya zemin hazırlayabilecek diğer 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ilaçları derhal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kesin,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semptomları izleyi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n, semptomları ve eşlik eden ciddi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komorbid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medikal durumları tedavi edin.</w:t>
            </w:r>
          </w:p>
          <w:p w14:paraId="234FBE52" w14:textId="77777777" w:rsidR="00DC6BAA" w:rsidRPr="00B545D7" w:rsidRDefault="00DC6BAA" w:rsidP="0088122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545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İnhale</w:t>
            </w:r>
            <w:proofErr w:type="spellEnd"/>
            <w:r w:rsidRPr="00B545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proofErr w:type="spellStart"/>
            <w:r w:rsidRPr="00B545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loksapin</w:t>
            </w:r>
            <w:proofErr w:type="spellEnd"/>
            <w:r w:rsidRPr="00B545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, </w:t>
            </w:r>
            <w:r w:rsidRPr="00B545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akut solunum sıkıntısı olan, aktif hava yolu hastalığı olan ve hava yolu hastalığını tedavi etmek için ilaç kullanımı olan hastalarda </w:t>
            </w:r>
            <w:proofErr w:type="spellStart"/>
            <w:r w:rsidRPr="00B545D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kontrendikedir</w:t>
            </w:r>
            <w:proofErr w:type="spellEnd"/>
            <w:r w:rsidRPr="00B545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. Bu nedenle, </w:t>
            </w:r>
            <w:proofErr w:type="spellStart"/>
            <w:r w:rsidRPr="00B545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inhale</w:t>
            </w:r>
            <w:proofErr w:type="spellEnd"/>
            <w:r w:rsidRPr="00B545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proofErr w:type="spellStart"/>
            <w:r w:rsidRPr="00B545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loksapinden</w:t>
            </w:r>
            <w:proofErr w:type="spellEnd"/>
            <w:r w:rsidRPr="00B545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kaçınılmalıdır.</w:t>
            </w:r>
          </w:p>
          <w:p w14:paraId="45452761" w14:textId="77777777" w:rsidR="00DC6BAA" w:rsidRPr="008C766B" w:rsidRDefault="00DC6BAA" w:rsidP="0088122E">
            <w:pPr>
              <w:numPr>
                <w:ilvl w:val="0"/>
                <w:numId w:val="9"/>
              </w:numPr>
              <w:spacing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614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>Fiziksel bulgular, </w:t>
            </w:r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özellikle solunum hızı ve bilinç düzeyi, oral veya </w:t>
            </w:r>
            <w:proofErr w:type="spellStart"/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parenteral</w:t>
            </w:r>
            <w:proofErr w:type="spellEnd"/>
            <w:r w:rsidRPr="006A62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hızlı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trankilizasyon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yapıldığında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moniterize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edilmelidir.</w:t>
            </w:r>
          </w:p>
          <w:p w14:paraId="09049B0B" w14:textId="77777777" w:rsidR="00DC6BAA" w:rsidRDefault="00DC6BAA" w:rsidP="00DC6BAA">
            <w:pPr>
              <w:spacing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10BCB091" w14:textId="6B1245E4" w:rsidR="00DC6BAA" w:rsidRPr="006C0534" w:rsidRDefault="00DC6BAA" w:rsidP="00DC6BAA">
            <w:pPr>
              <w:spacing w:after="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  <w:r w:rsidRPr="006C053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Fiziksel müdahale gerektirecek uygulamalar dikkatle değerlendirilmelidir. Böyle durumlarda KKE kullanımı ile ilgili detaylı kılavuzlara </w:t>
            </w:r>
            <w:hyperlink r:id="rId38" w:history="1">
              <w:r w:rsidRPr="006C0534">
                <w:rPr>
                  <w:rStyle w:val="Hyperlink"/>
                  <w:rFonts w:ascii="Calibri Light" w:eastAsia="Times New Roman" w:hAnsi="Calibri Light" w:cs="Times New Roman"/>
                  <w:sz w:val="20"/>
                  <w:szCs w:val="20"/>
                  <w:lang w:val="tr-TR" w:eastAsia="tr-TR"/>
                </w:rPr>
                <w:t>buradan</w:t>
              </w:r>
            </w:hyperlink>
            <w:r w:rsidRPr="006C053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 ulaşılabilir. </w:t>
            </w:r>
          </w:p>
          <w:p w14:paraId="31CE6DAA" w14:textId="77777777" w:rsidR="00DC6BAA" w:rsidRPr="006C0534" w:rsidRDefault="00DC6BAA" w:rsidP="00DC6BAA">
            <w:pPr>
              <w:spacing w:after="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5751D511" w14:textId="77777777" w:rsidR="00DC6BAA" w:rsidRPr="006C0534" w:rsidRDefault="00DC6BAA" w:rsidP="00DC6BAA">
            <w:pPr>
              <w:spacing w:after="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  <w:r w:rsidRPr="006C053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Zorunlu ve/veya fiziksel müdahale gerektiren durumlarda uygulanabilecek yaklaşımlar ve KKE kullanımı ile ilgili bilgiler </w:t>
            </w:r>
            <w:hyperlink r:id="rId39" w:history="1">
              <w:r w:rsidRPr="006C0534">
                <w:rPr>
                  <w:rStyle w:val="Hyperlink"/>
                  <w:rFonts w:ascii="Calibri Light" w:eastAsia="Times New Roman" w:hAnsi="Calibri Light" w:cs="Times New Roman"/>
                  <w:sz w:val="20"/>
                  <w:szCs w:val="20"/>
                  <w:lang w:val="tr-TR" w:eastAsia="tr-TR"/>
                </w:rPr>
                <w:t>bu belgede</w:t>
              </w:r>
            </w:hyperlink>
            <w:r w:rsidRPr="006C053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 özetlenmiştir. </w:t>
            </w:r>
          </w:p>
          <w:p w14:paraId="7967E3DC" w14:textId="77777777" w:rsidR="00DC6BAA" w:rsidRPr="006C0534" w:rsidRDefault="00DC6BAA" w:rsidP="00DC6BAA">
            <w:pPr>
              <w:spacing w:after="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219D6456" w14:textId="77777777" w:rsidR="00DC6BAA" w:rsidRPr="006C0534" w:rsidRDefault="00DC6BAA" w:rsidP="00DC6BAA">
            <w:pPr>
              <w:spacing w:after="8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</w:pPr>
            <w:r w:rsidRPr="006C053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lastRenderedPageBreak/>
              <w:t xml:space="preserve">KKE kullanımı ile ilgili yerel kılavuzlara ise </w:t>
            </w:r>
            <w:hyperlink r:id="rId40" w:history="1">
              <w:r w:rsidRPr="006C0534">
                <w:rPr>
                  <w:rStyle w:val="Hyperlink"/>
                  <w:rFonts w:ascii="Calibri Light" w:eastAsia="Times New Roman" w:hAnsi="Calibri Light" w:cs="Times New Roman"/>
                  <w:sz w:val="20"/>
                  <w:szCs w:val="20"/>
                  <w:lang w:val="tr-TR" w:eastAsia="tr-TR"/>
                </w:rPr>
                <w:t>buradan</w:t>
              </w:r>
            </w:hyperlink>
            <w:r w:rsidRPr="006C053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val="tr-TR" w:eastAsia="tr-TR"/>
              </w:rPr>
              <w:t xml:space="preserve"> ulaşabilirsiniz. </w:t>
            </w:r>
          </w:p>
          <w:p w14:paraId="0B4F7F7C" w14:textId="24B4021D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34C5811B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76C2BC9C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Dikkate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alınmasi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yasal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1C4A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etik</w:t>
            </w:r>
            <w:proofErr w:type="spellEnd"/>
            <w:r w:rsidRPr="001C4A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4A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hususlar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nelerdir</w:t>
            </w:r>
            <w:proofErr w:type="spellEnd"/>
            <w:r w:rsidRPr="001C4A7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7CAB3EB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360B0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1" w:history="1">
              <w:r w:rsidRPr="00A360B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link5</w:t>
              </w:r>
            </w:hyperlink>
            <w:r w:rsidRPr="00A360B0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F48022D" w14:textId="266512F8" w:rsidR="00DC6BAA" w:rsidRPr="005F1396" w:rsidRDefault="001A4323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42" w:history="1">
              <w:r w:rsidR="00DC6BAA" w:rsidRPr="00741D7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[link12]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E956A58" w14:textId="77777777" w:rsidR="00DC6BAA" w:rsidRPr="002D5B01" w:rsidRDefault="00DC6BAA" w:rsidP="0088122E">
            <w:pPr>
              <w:pStyle w:val="ListParagraph"/>
              <w:numPr>
                <w:ilvl w:val="0"/>
                <w:numId w:val="10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Enfeksiyon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kontrol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kuralları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çerçevesinde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ölçüde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proofErr w:type="spellEnd"/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</w:t>
            </w:r>
            <w:proofErr w:type="spellEnd"/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kısıtlayıcı</w:t>
            </w:r>
            <w:proofErr w:type="spellEnd"/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seçenekler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kullanılmalıdır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D5B0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</w:t>
            </w:r>
          </w:p>
          <w:p w14:paraId="151D78EE" w14:textId="77777777" w:rsidR="00DC6BAA" w:rsidRPr="002D5B01" w:rsidRDefault="00DC6BAA" w:rsidP="0088122E">
            <w:pPr>
              <w:pStyle w:val="ListParagraph"/>
              <w:numPr>
                <w:ilvl w:val="0"/>
                <w:numId w:val="10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Bir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dereceye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>kaçınılmazdır</w:t>
            </w:r>
            <w:proofErr w:type="spellEnd"/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etik</w:t>
            </w:r>
            <w:proofErr w:type="spellEnd"/>
            <w:r w:rsidRPr="003A03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kurulların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kısıtlayıcı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müdahalelerin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kullanımı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riskler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dikkatlice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denge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kurmaları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gerekmektedir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D5B01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14:paraId="26B4F677" w14:textId="77777777" w:rsidR="00DC6BAA" w:rsidRPr="00496568" w:rsidRDefault="00DC6BAA" w:rsidP="0088122E">
            <w:pPr>
              <w:pStyle w:val="ListParagraph"/>
              <w:numPr>
                <w:ilvl w:val="0"/>
                <w:numId w:val="10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kılavuza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, COVID-19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enfeksiyon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risklerini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yönetmek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kullanılan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kısıtlayıcı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müdahaleleri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eğerlendirebilecek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etik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komiteler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kur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ul</w:t>
            </w:r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malıdır</w:t>
            </w:r>
            <w:proofErr w:type="spellEnd"/>
            <w:r w:rsidRPr="000A1DE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İzolasyon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segregasyon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seklüzyon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meselelerinde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herhangi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şüphe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duyulduğu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takdirde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etik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komitelere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başvurulmalıdır</w:t>
            </w:r>
            <w:proofErr w:type="spellEnd"/>
            <w:r w:rsidRPr="003A039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14:paraId="075FE8F5" w14:textId="77777777" w:rsidR="00DC6BAA" w:rsidRPr="00247674" w:rsidRDefault="00DC6BAA" w:rsidP="0088122E">
            <w:pPr>
              <w:pStyle w:val="ListParagraph"/>
              <w:numPr>
                <w:ilvl w:val="0"/>
                <w:numId w:val="10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her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durumda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yasalara</w:t>
            </w:r>
            <w:proofErr w:type="spellEnd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uygun</w:t>
            </w:r>
            <w:proofErr w:type="spellEnd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şekilde</w:t>
            </w:r>
            <w:proofErr w:type="spellEnd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davranılmalıdır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Sadece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geçerli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nedenler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olduğunda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yasalardan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ayrılınmalıdır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578BB8D" w14:textId="77777777" w:rsidR="00DC6BAA" w:rsidRPr="00247674" w:rsidRDefault="00DC6BAA" w:rsidP="0088122E">
            <w:pPr>
              <w:pStyle w:val="ListParagraph"/>
              <w:numPr>
                <w:ilvl w:val="0"/>
                <w:numId w:val="10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Muhakeme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yetisi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olmayan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kimlerin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onlar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iyi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olacak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kararlar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alması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gerekebilir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3BFBAB6" w14:textId="77777777" w:rsidR="00DC6BAA" w:rsidRPr="007134B1" w:rsidRDefault="00DC6BAA" w:rsidP="00DC6BAA">
            <w:pPr>
              <w:spacing w:before="8" w:after="8"/>
              <w:rPr>
                <w:rFonts w:asciiTheme="majorHAnsi" w:hAnsiTheme="majorHAnsi" w:cstheme="majorHAnsi"/>
                <w:sz w:val="11"/>
                <w:szCs w:val="11"/>
              </w:rPr>
            </w:pPr>
          </w:p>
          <w:p w14:paraId="6D6A8B37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İlgili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yasal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düzenlemeler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476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43" w:history="1">
              <w:proofErr w:type="spellStart"/>
              <w:r w:rsidRPr="0024767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tıklayınız</w:t>
              </w:r>
              <w:proofErr w:type="spellEnd"/>
              <w:r w:rsidRPr="0024767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FD10A9E" w14:textId="77777777" w:rsidR="000D6266" w:rsidRDefault="000D6266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7A9FBF" w14:textId="3D361EB2" w:rsidR="000D6266" w:rsidRPr="00F65DA7" w:rsidRDefault="00F65DA7" w:rsidP="000D6266">
            <w:p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İngiltere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Halk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Sağlığı</w:t>
            </w:r>
            <w:proofErr w:type="spellEnd"/>
            <w:r w:rsidR="007D6C5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D6C5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Birimi</w:t>
            </w:r>
            <w:proofErr w:type="spellEnd"/>
            <w:r w:rsidR="007D6C58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(PHE)</w:t>
            </w:r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COVID-19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pandemisi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sürecinde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ruh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sağlığı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yasası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uygulamaları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ve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zorunlu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tedaviler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ile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ilgili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hyperlink r:id="rId44" w:history="1">
              <w:proofErr w:type="spellStart"/>
              <w:r w:rsidRPr="00F65DA7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bir</w:t>
              </w:r>
              <w:proofErr w:type="spellEnd"/>
              <w:r w:rsidRPr="00F65DA7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F65DA7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kılavuz</w:t>
              </w:r>
              <w:proofErr w:type="spellEnd"/>
            </w:hyperlink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yayınlamıştır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klinisyenler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algoritmanın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özetlendiği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şema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hyperlink r:id="rId45" w:history="1">
              <w:proofErr w:type="spellStart"/>
              <w:r w:rsidRPr="00F65DA7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bakınız</w:t>
              </w:r>
              <w:proofErr w:type="spellEnd"/>
            </w:hyperlink>
            <w:r w:rsidRPr="00F65DA7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). </w:t>
            </w:r>
          </w:p>
          <w:p w14:paraId="7BE520F9" w14:textId="77777777" w:rsidR="001F5C45" w:rsidRDefault="001F5C45" w:rsidP="000D626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2EEA268" w14:textId="1AA5AEBD" w:rsidR="001F5C45" w:rsidRPr="002C1F6B" w:rsidRDefault="001F5C45" w:rsidP="000D6266">
            <w:pPr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</w:pP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İskoçya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için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lütfen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İskoç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Hükümeti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tarafından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yayınlanan</w:t>
            </w:r>
            <w:proofErr w:type="spellEnd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hyperlink r:id="rId46" w:history="1">
              <w:proofErr w:type="spellStart"/>
              <w:r w:rsidRPr="002C1F6B">
                <w:rPr>
                  <w:rStyle w:val="Hyperlink"/>
                  <w:rFonts w:asciiTheme="majorHAnsi" w:eastAsia="Times New Roman" w:hAnsiTheme="majorHAnsi" w:cs="Arial"/>
                  <w:sz w:val="20"/>
                  <w:szCs w:val="20"/>
                  <w:lang w:eastAsia="en-GB"/>
                </w:rPr>
                <w:t>kılavuza</w:t>
              </w:r>
              <w:proofErr w:type="spellEnd"/>
            </w:hyperlink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başvurun</w:t>
            </w:r>
            <w:proofErr w:type="spellEnd"/>
            <w:r w:rsidR="00F65DA7" w:rsidRPr="002C1F6B">
              <w:rPr>
                <w:rFonts w:asciiTheme="majorHAnsi" w:eastAsia="Times New Roman" w:hAnsiTheme="majorHAnsi" w:cs="Arial"/>
                <w:sz w:val="20"/>
                <w:szCs w:val="20"/>
                <w:lang w:eastAsia="en-GB"/>
              </w:rPr>
              <w:t>.</w:t>
            </w:r>
          </w:p>
          <w:p w14:paraId="01912665" w14:textId="77777777" w:rsidR="000D6266" w:rsidRPr="00B45E14" w:rsidRDefault="000D6266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884839" w14:textId="4C6DB4A6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4B842167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5E934DD6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Bölge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dışı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atışlar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hakkında</w:t>
            </w:r>
            <w:proofErr w:type="spellEnd"/>
          </w:p>
          <w:p w14:paraId="387A72F0" w14:textId="77777777" w:rsidR="001A4323" w:rsidRPr="003C35F3" w:rsidRDefault="001A4323" w:rsidP="001A432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7" w:history="1"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</w:t>
              </w:r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</w:t>
              </w:r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6</w:t>
              </w:r>
            </w:hyperlink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CC6D541" w14:textId="0A9CB28D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A1FD264" w14:textId="77777777" w:rsidR="00DC6BAA" w:rsidRPr="00BC0ADE" w:rsidRDefault="00DC6BAA" w:rsidP="0088122E">
            <w:pPr>
              <w:pStyle w:val="ListParagraph"/>
              <w:numPr>
                <w:ilvl w:val="0"/>
                <w:numId w:val="11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Hizmet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kapasitesinin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pandemiden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etkilenmesi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muhtemeldir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bazı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alternatif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hizmet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kapasitelerinin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kullanılmasına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neden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olabilir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özel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4F36">
              <w:rPr>
                <w:rFonts w:asciiTheme="majorHAnsi" w:hAnsiTheme="majorHAnsi" w:cstheme="majorHAnsi"/>
                <w:sz w:val="20"/>
                <w:szCs w:val="20"/>
              </w:rPr>
              <w:t>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ktör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kapasitesinin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bölge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dışında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yakın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çevredeki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hastanelerin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kullanılması</w:t>
            </w:r>
            <w:proofErr w:type="spellEnd"/>
          </w:p>
          <w:p w14:paraId="31D740B0" w14:textId="77777777" w:rsidR="00DC6BAA" w:rsidRPr="00EE799F" w:rsidRDefault="00DC6BAA" w:rsidP="0088122E">
            <w:pPr>
              <w:pStyle w:val="ListParagraph"/>
              <w:numPr>
                <w:ilvl w:val="0"/>
                <w:numId w:val="11"/>
              </w:numPr>
              <w:spacing w:before="8" w:after="8"/>
              <w:ind w:left="207" w:hanging="207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Tüm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hastalara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olağan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şekilde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bölgeleri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içerisindeki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C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sağlık</w:t>
            </w:r>
            <w:proofErr w:type="spellEnd"/>
            <w:r w:rsidRPr="00DA2C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C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tesisinde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çabası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etmelidir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güvenliğinin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öncelikli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unutulmamalı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akut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kötüleşmiş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yatarak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gereksinimi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çevrilerek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yatışının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yapılmamasındansa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söz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konusu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tesislerde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verilebilecek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zamana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yakın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özel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devlet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hastanelerine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yatışının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yapılmasının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güvenilir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E79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göz</w:t>
            </w:r>
            <w:proofErr w:type="spellEnd"/>
            <w:r w:rsidRPr="00EE79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79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önünde</w:t>
            </w:r>
            <w:proofErr w:type="spellEnd"/>
            <w:r w:rsidRPr="00EE79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79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bulundurulmalıdır</w:t>
            </w:r>
            <w:proofErr w:type="spellEnd"/>
            <w:r w:rsidRPr="00EE79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    </w:t>
            </w:r>
          </w:p>
          <w:p w14:paraId="49A59CA0" w14:textId="49F59CB5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4CC730B3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14F3F20F" w14:textId="77777777" w:rsidR="00DC6BAA" w:rsidRPr="003C35F3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Kohort</w:t>
            </w:r>
            <w:proofErr w:type="spellEnd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edilmiş</w:t>
            </w:r>
            <w:proofErr w:type="spellEnd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servisler</w:t>
            </w:r>
            <w:proofErr w:type="spellEnd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oluşturmalı</w:t>
            </w:r>
            <w:proofErr w:type="spellEnd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mıyız</w:t>
            </w:r>
            <w:proofErr w:type="spellEnd"/>
            <w:r w:rsidRPr="009A33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6D99D654" w14:textId="3F9B8334" w:rsidR="00DC6BAA" w:rsidRPr="003C35F3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8" w:history="1"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6</w:t>
              </w:r>
            </w:hyperlink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29B82AE" w14:textId="41C04D27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49" w:history="1"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link7</w:t>
              </w:r>
            </w:hyperlink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095C95BB" w14:textId="77777777" w:rsidR="00DC6BAA" w:rsidRPr="001E1AEC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E1A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Yetkililerin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göz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önünde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bulundurması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gerekenler</w:t>
            </w:r>
            <w:proofErr w:type="spellEnd"/>
          </w:p>
          <w:p w14:paraId="3FE8E221" w14:textId="1891950D" w:rsidR="00DC6BAA" w:rsidRPr="001E1AEC" w:rsidRDefault="00DC6BAA" w:rsidP="0088122E">
            <w:pPr>
              <w:pStyle w:val="ListParagraph"/>
              <w:numPr>
                <w:ilvl w:val="0"/>
                <w:numId w:val="12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alanlarının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enfeks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iyonun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belirli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gruplar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ındaki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kişilere </w:t>
            </w:r>
            <w:proofErr w:type="spellStart"/>
            <w:r w:rsidRPr="00B27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bulaş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</w:t>
            </w:r>
            <w:proofErr w:type="spellEnd"/>
            <w:r w:rsidRPr="00B27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riskini</w:t>
            </w:r>
            <w:proofErr w:type="spellEnd"/>
            <w:r w:rsidRPr="00B27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7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azaltmak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amacıyla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kohort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edilmiş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servisler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şeklinde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düzenlenmesinin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olup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olmadığı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değerlendirilmelidir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(Bu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gruplar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bunlarla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sınırlı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olmamak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üzere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güçsüz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durumdaki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yaşlı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yetişkinler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beden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kitle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indeksi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üzerinde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gebe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kadınlar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yeme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bozukluğu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grupta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belirtilen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komorbid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rahatsızlıkları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sayılabilir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  <w:r w:rsidR="00B46BCA">
              <w:t xml:space="preserve"> </w:t>
            </w:r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r w:rsid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>
              <w:rPr>
                <w:rFonts w:asciiTheme="majorHAnsi" w:hAnsiTheme="majorHAnsi" w:cstheme="majorHAnsi"/>
                <w:sz w:val="20"/>
                <w:szCs w:val="20"/>
              </w:rPr>
              <w:t>durumun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her ha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sta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grubunun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ihtiyaçları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öğrenme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güçlüğü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r w:rsidR="00B46BCA">
              <w:rPr>
                <w:rFonts w:asciiTheme="majorHAnsi" w:hAnsiTheme="majorHAnsi" w:cstheme="majorHAnsi"/>
                <w:sz w:val="20"/>
                <w:szCs w:val="20"/>
              </w:rPr>
              <w:t>ya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oti</w:t>
            </w:r>
            <w:r w:rsidR="00B46BCA">
              <w:rPr>
                <w:rFonts w:asciiTheme="majorHAnsi" w:hAnsiTheme="majorHAnsi" w:cstheme="majorHAnsi"/>
                <w:sz w:val="20"/>
                <w:szCs w:val="20"/>
              </w:rPr>
              <w:t>zmi</w:t>
            </w:r>
            <w:proofErr w:type="spellEnd"/>
            <w:r w:rsid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proofErr w:type="gram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kişiler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="00B46BCA">
              <w:rPr>
                <w:rFonts w:asciiTheme="majorHAnsi" w:hAnsiTheme="majorHAnsi" w:cstheme="majorHAnsi"/>
                <w:sz w:val="20"/>
                <w:szCs w:val="20"/>
              </w:rPr>
              <w:t xml:space="preserve"> d</w:t>
            </w:r>
            <w:proofErr w:type="spellStart"/>
            <w:r w:rsidR="00B46BCA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üzenlemeler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yapma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>
              <w:rPr>
                <w:rFonts w:asciiTheme="majorHAnsi" w:hAnsiTheme="majorHAnsi" w:cstheme="majorHAnsi"/>
                <w:sz w:val="20"/>
                <w:szCs w:val="20"/>
              </w:rPr>
              <w:t>gerekliliği</w:t>
            </w:r>
            <w:proofErr w:type="spellEnd"/>
            <w:r w:rsid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doğrultusunda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değerlendirilmesi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gerek</w:t>
            </w:r>
            <w:r w:rsidR="00B46BCA">
              <w:rPr>
                <w:rFonts w:asciiTheme="majorHAnsi" w:hAnsiTheme="majorHAnsi" w:cstheme="majorHAnsi"/>
                <w:sz w:val="20"/>
                <w:szCs w:val="20"/>
              </w:rPr>
              <w:t>mekt</w:t>
            </w:r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B46BCA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ir</w:t>
            </w:r>
            <w:proofErr w:type="spellEnd"/>
            <w:r w:rsidR="00B46BCA" w:rsidRPr="00B46BC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437D27E" w14:textId="77777777" w:rsidR="00DC6BAA" w:rsidRPr="001E1AEC" w:rsidRDefault="00DC6BAA" w:rsidP="0088122E">
            <w:pPr>
              <w:pStyle w:val="ListParagraph"/>
              <w:numPr>
                <w:ilvl w:val="0"/>
                <w:numId w:val="12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gruplandırılmış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servislerde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fiziksel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izlemlerin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artırılması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ziyaretçilere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verilmemesi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enfeksiyon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kontrolünü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sağlayacak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önlemlerin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geliştirilmesi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C93290E" w14:textId="77777777" w:rsidR="00DC6BAA" w:rsidRPr="009A3340" w:rsidRDefault="00DC6BAA" w:rsidP="0088122E">
            <w:pPr>
              <w:pStyle w:val="ListParagraph"/>
              <w:numPr>
                <w:ilvl w:val="0"/>
                <w:numId w:val="12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Riskli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servisler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arasında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transferini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engellemek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A3340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amacıyla ara yoğun bakımların servislere entegre edilmesi gibi mevcut s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ervis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olanaklarının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genişletilip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genişletilemeyeceği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değerlendirilmelidir</w:t>
            </w:r>
            <w:proofErr w:type="spellEnd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49ACC89" w14:textId="77777777" w:rsidR="00DC6BAA" w:rsidRPr="001E1AEC" w:rsidRDefault="00DC6BAA" w:rsidP="0088122E">
            <w:pPr>
              <w:pStyle w:val="ListParagraph"/>
              <w:numPr>
                <w:ilvl w:val="0"/>
                <w:numId w:val="12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Bazı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spesifik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servislerdeki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rutin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kısıtlamaların</w:t>
            </w:r>
            <w:proofErr w:type="spellEnd"/>
            <w:r w:rsidRPr="00415F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gevşetilip</w:t>
            </w:r>
            <w:proofErr w:type="spellEnd"/>
            <w:r w:rsidRPr="00415F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gevşetilemeyeceği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değerlendirilmelidir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</w:t>
            </w:r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rneğin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servis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tipinin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yaşa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cinsiyete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tanı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belirlendiği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Karar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alma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süreçleri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etik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hususların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kaydı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tutulmalıdır</w:t>
            </w:r>
            <w:proofErr w:type="spellEnd"/>
            <w:r w:rsidRPr="00415FE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1A5846E" w14:textId="77777777" w:rsidR="00DC6BAA" w:rsidRPr="001E1AEC" w:rsidRDefault="00DC6BAA" w:rsidP="0088122E">
            <w:pPr>
              <w:pStyle w:val="ListParagraph"/>
              <w:numPr>
                <w:ilvl w:val="0"/>
                <w:numId w:val="12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İzolasyonun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etkilerini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azaltmak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sağlığı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hizmetlerinin</w:t>
            </w:r>
            <w:proofErr w:type="spellEnd"/>
            <w:r w:rsidRPr="005642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42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artı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rılmasına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sosyal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ilişkileri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korumak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642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dijital</w:t>
            </w:r>
            <w:proofErr w:type="spellEnd"/>
            <w:r w:rsidRPr="005642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42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teknoloji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kullanımına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ihtiyaç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duyulan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değerlendirilmesi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45D62F93" w14:textId="77777777" w:rsidR="00DC6BAA" w:rsidRPr="001E1AEC" w:rsidRDefault="00DC6BAA" w:rsidP="00DC6BAA">
            <w:pPr>
              <w:spacing w:before="8" w:after="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EBFC69" w14:textId="15AE2804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Mesela</w:t>
            </w:r>
            <w:proofErr w:type="spellEnd"/>
            <w:r w:rsidRPr="001E1AE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C4D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adli</w:t>
            </w:r>
            <w:proofErr w:type="spellEnd"/>
            <w:r w:rsidRPr="003C4D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D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servislerin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detaylı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planlar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oluşturup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personelin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toplumun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03C3">
              <w:rPr>
                <w:rFonts w:asciiTheme="majorHAnsi" w:hAnsiTheme="majorHAnsi" w:cstheme="majorHAnsi"/>
                <w:sz w:val="20"/>
                <w:szCs w:val="20"/>
              </w:rPr>
              <w:t>güvenliğini</w:t>
            </w:r>
            <w:proofErr w:type="spellEnd"/>
            <w:r w:rsidRPr="000103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03C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0103C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103C3">
              <w:rPr>
                <w:rFonts w:asciiTheme="majorHAnsi" w:hAnsiTheme="majorHAnsi" w:cstheme="majorHAnsi"/>
                <w:sz w:val="20"/>
                <w:szCs w:val="20"/>
              </w:rPr>
              <w:t>emniyetini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sağlarken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iyi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A3340">
              <w:rPr>
                <w:rFonts w:asciiTheme="majorHAnsi" w:hAnsiTheme="majorHAnsi" w:cstheme="majorHAnsi"/>
                <w:sz w:val="20"/>
                <w:szCs w:val="20"/>
              </w:rPr>
              <w:t>gruplandıracağını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belirlemesi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Bunun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öncelikli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hastalığı</w:t>
            </w:r>
            <w:proofErr w:type="spellEnd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doğrulanmış</w:t>
            </w:r>
            <w:proofErr w:type="spellEnd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vakaların</w:t>
            </w:r>
            <w:proofErr w:type="spellEnd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izole</w:t>
            </w:r>
            <w:proofErr w:type="spellEnd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edile</w:t>
            </w:r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bileceği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spesifik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</w:t>
            </w:r>
            <w:proofErr w:type="spellEnd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oluşturulması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şüpheli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vakalar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ayrı</w:t>
            </w:r>
            <w:proofErr w:type="spellEnd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3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alan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tanımlanması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bununla</w:t>
            </w:r>
            <w:proofErr w:type="spellEnd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5327A">
              <w:rPr>
                <w:rFonts w:asciiTheme="majorHAnsi" w:hAnsiTheme="majorHAnsi" w:cstheme="majorHAnsi"/>
                <w:bCs/>
                <w:sz w:val="20"/>
                <w:szCs w:val="20"/>
              </w:rPr>
              <w:t>birlikte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yeterli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13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kolay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zamanında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erişimin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sağlanması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541EFFA" w14:textId="5DD318BD" w:rsidR="00835DF0" w:rsidRPr="001E1AEC" w:rsidRDefault="00835DF0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grubunda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hastalara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kişilik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oda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öncelik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verilmelidir</w:t>
            </w:r>
            <w:proofErr w:type="spellEnd"/>
            <w:r w:rsidRPr="00835DF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C3F1D90" w14:textId="77777777" w:rsidR="00DC6BAA" w:rsidRPr="001E1AEC" w:rsidRDefault="00DC6BAA" w:rsidP="00DC6BAA">
            <w:pPr>
              <w:spacing w:before="8" w:after="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5DF9DA" w14:textId="77777777" w:rsidR="00DC6BAA" w:rsidRPr="001E1AEC" w:rsidRDefault="00DC6BAA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Yetkililer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tüm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yataklı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servislerde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COVID-19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hastaları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için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plan 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yapmalıdır</w:t>
            </w:r>
            <w:proofErr w:type="spellEnd"/>
            <w:r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: </w:t>
            </w:r>
          </w:p>
          <w:p w14:paraId="0C46E030" w14:textId="77777777" w:rsidR="00DC6BAA" w:rsidRPr="00240B07" w:rsidRDefault="00DC6BAA" w:rsidP="0088122E">
            <w:pPr>
              <w:pStyle w:val="ListParagraph"/>
              <w:numPr>
                <w:ilvl w:val="0"/>
                <w:numId w:val="13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Acil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yatış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gerektiren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hastalarının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birimlerde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etkili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izole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edilebileceği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bakımının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yapılabileceği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alanları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tanımlayın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kişilik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odalar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özel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banyolu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odalar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birimlerde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ruh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servisleri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240B07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16134990" w14:textId="77777777" w:rsidR="00DC6BAA" w:rsidRPr="001E1AEC" w:rsidRDefault="00DC6BAA" w:rsidP="0088122E">
            <w:pPr>
              <w:pStyle w:val="ListParagraph"/>
              <w:numPr>
                <w:ilvl w:val="0"/>
                <w:numId w:val="13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proofErr w:type="spellStart"/>
            <w:r w:rsidRPr="00761974">
              <w:rPr>
                <w:rFonts w:asciiTheme="majorHAnsi" w:hAnsiTheme="majorHAnsi" w:cstheme="majorHAnsi"/>
                <w:sz w:val="20"/>
                <w:szCs w:val="20"/>
              </w:rPr>
              <w:t>Kısıtlama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izolasyon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önerilerine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uyum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sağlayamayan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5243C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bazında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243C">
              <w:rPr>
                <w:rFonts w:asciiTheme="majorHAnsi" w:hAnsiTheme="majorHAnsi" w:cstheme="majorHAnsi"/>
                <w:sz w:val="20"/>
                <w:szCs w:val="20"/>
              </w:rPr>
              <w:t>gerekecektir</w:t>
            </w:r>
            <w:proofErr w:type="spellEnd"/>
            <w:r w:rsidRPr="0075243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CF9CEA8" w14:textId="77777777" w:rsidR="00DC6BAA" w:rsidRPr="001E1AEC" w:rsidRDefault="00DC6BAA" w:rsidP="0088122E">
            <w:pPr>
              <w:pStyle w:val="ListParagraph"/>
              <w:numPr>
                <w:ilvl w:val="0"/>
                <w:numId w:val="13"/>
              </w:numPr>
              <w:spacing w:before="8" w:after="8"/>
              <w:ind w:left="207" w:hanging="207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Personelin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servislere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transfer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edilmesini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gerektirecek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belirtileri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atlamaması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adına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fiziksel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hizmetleri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vital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bulgular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kötüleşen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hastayla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61434">
              <w:rPr>
                <w:rFonts w:asciiTheme="majorHAnsi" w:hAnsiTheme="majorHAnsi" w:cstheme="majorHAnsi"/>
                <w:b/>
                <w:sz w:val="20"/>
                <w:szCs w:val="20"/>
              </w:rPr>
              <w:t>bilgilerini</w:t>
            </w:r>
            <w:proofErr w:type="spellEnd"/>
            <w:r w:rsidRPr="007614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61434">
              <w:rPr>
                <w:rFonts w:asciiTheme="majorHAnsi" w:hAnsiTheme="majorHAnsi" w:cstheme="majorHAnsi"/>
                <w:b/>
                <w:sz w:val="20"/>
                <w:szCs w:val="20"/>
              </w:rPr>
              <w:t>tazeleyen</w:t>
            </w:r>
            <w:proofErr w:type="spellEnd"/>
            <w:r w:rsidRPr="0076143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61434">
              <w:rPr>
                <w:rFonts w:asciiTheme="majorHAnsi" w:hAnsiTheme="majorHAnsi" w:cstheme="majorHAnsi"/>
                <w:b/>
                <w:sz w:val="20"/>
                <w:szCs w:val="20"/>
              </w:rPr>
              <w:t>eğitimler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alması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gerekmektedir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   </w:t>
            </w:r>
          </w:p>
          <w:p w14:paraId="02F12BC6" w14:textId="67FA3DDD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BAA" w:rsidRPr="005F1396" w14:paraId="512C7317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63BDD0D1" w14:textId="77777777" w:rsidR="00DC6BAA" w:rsidRPr="003C35F3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İleri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yaştaki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yetişkinlerin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yatarak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tedavi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gördüğü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servislere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özgü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öneriler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var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FFC42D6" w14:textId="0400C07D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50" w:history="1"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2BE537BB" w14:textId="77777777" w:rsidR="00DC6BAA" w:rsidRPr="001E1AEC" w:rsidRDefault="00DC6BAA" w:rsidP="0088122E">
            <w:pPr>
              <w:pStyle w:val="ListParagraph"/>
              <w:numPr>
                <w:ilvl w:val="0"/>
                <w:numId w:val="15"/>
              </w:numPr>
              <w:spacing w:before="8" w:after="8"/>
              <w:ind w:left="210" w:hanging="21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Şüpheli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kesin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enfeksiyonu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yaşlılar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akrabaları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yoğun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ortamında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bulunmayı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kişisel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koruyucu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önlemlere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göre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tarafından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almayı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son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derece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endişe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uyandırıcı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sıkıntı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verici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bulabilir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Çevreyi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tehdit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edici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tanıdık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hale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getirmek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neler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yapılabileceğini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düşünün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mümkünse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yapılan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tetkik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sayısını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azaltın</w:t>
            </w:r>
            <w:proofErr w:type="spellEnd"/>
            <w:r w:rsidRPr="00021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397BCE1" w14:textId="77777777" w:rsidR="00DC6BAA" w:rsidRPr="001E1AEC" w:rsidRDefault="00DC6BAA" w:rsidP="0088122E">
            <w:pPr>
              <w:pStyle w:val="ListParagraph"/>
              <w:numPr>
                <w:ilvl w:val="0"/>
                <w:numId w:val="15"/>
              </w:numPr>
              <w:spacing w:before="8" w:after="8"/>
              <w:ind w:left="210" w:hanging="210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personelin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25D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problemli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davranışı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ele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almak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farmakoloji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dışı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yöntemler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sahibi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F35C334" w14:textId="77777777" w:rsidR="00DC6BAA" w:rsidRDefault="00DC6BAA" w:rsidP="0088122E">
            <w:pPr>
              <w:pStyle w:val="ListParagraph"/>
              <w:numPr>
                <w:ilvl w:val="0"/>
                <w:numId w:val="15"/>
              </w:numPr>
              <w:spacing w:before="8" w:after="8"/>
              <w:ind w:left="210" w:hanging="210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Yaşlı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genellikle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artmış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deliryum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karşıyadır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7E55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risk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azaltma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stratejilerini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erken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dönemden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itibaren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önünde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bulundurmaya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teşvik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edilmelidir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Beslenme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hidrasyon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kabızlık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ağrı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yönetimi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7E557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).</w:t>
            </w:r>
            <w:r w:rsidRPr="001E1AE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0C8E75F7" w14:textId="77777777" w:rsidR="00DC6BAA" w:rsidRPr="00240B07" w:rsidRDefault="00DC6BAA" w:rsidP="0088122E">
            <w:pPr>
              <w:pStyle w:val="ListParagraph"/>
              <w:numPr>
                <w:ilvl w:val="0"/>
                <w:numId w:val="15"/>
              </w:numPr>
              <w:spacing w:before="8" w:after="8"/>
              <w:ind w:left="210" w:hanging="210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Serviste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geçerli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plan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prosedürlerinizi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gözden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geçirin</w:t>
            </w:r>
            <w:proofErr w:type="spellEnd"/>
            <w:r w:rsidRPr="00240B0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50503090" w14:textId="77777777" w:rsidR="00DC6BAA" w:rsidRPr="001E1AEC" w:rsidRDefault="00DC6BAA" w:rsidP="0088122E">
            <w:pPr>
              <w:pStyle w:val="ListParagraph"/>
              <w:numPr>
                <w:ilvl w:val="0"/>
                <w:numId w:val="14"/>
              </w:numPr>
              <w:spacing w:before="8" w:after="8"/>
              <w:ind w:left="210" w:hanging="210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Oksijen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tüplerinin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ulaşılabilir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olduğu</w:t>
            </w:r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ndan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fiziksel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becerilerinin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mümkün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olduğunca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güncel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Pr="00E4476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F63E81E" w14:textId="77777777" w:rsidR="00DC6BAA" w:rsidRDefault="00DC6BAA" w:rsidP="0088122E">
            <w:pPr>
              <w:pStyle w:val="ListParagraph"/>
              <w:numPr>
                <w:ilvl w:val="0"/>
                <w:numId w:val="14"/>
              </w:numPr>
              <w:spacing w:before="8" w:after="8"/>
              <w:ind w:left="210" w:hanging="210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planı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nı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oluştururken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önceden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belirlemiş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direktif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istekleri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dikkate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</w:t>
            </w:r>
            <w:proofErr w:type="spellEnd"/>
            <w:r w:rsidRPr="00206D5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27A13891" w14:textId="77777777" w:rsidR="000D6266" w:rsidRPr="000D6266" w:rsidRDefault="000D6266" w:rsidP="000D6266">
            <w:pPr>
              <w:spacing w:before="8" w:after="8"/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D638607" w14:textId="77777777" w:rsidR="00DC6BAA" w:rsidRDefault="00F37BD5" w:rsidP="00E60627">
            <w:pPr>
              <w:spacing w:before="8" w:after="8"/>
              <w:outlineLvl w:val="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öğrenme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güçlüğü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otizm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demans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klinikleri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özelleşmiş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yatan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kliniklerinde</w:t>
            </w:r>
            <w:proofErr w:type="spellEnd"/>
            <w:r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60627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Coronavirüse</w:t>
            </w:r>
            <w:proofErr w:type="spellEnd"/>
            <w:r w:rsidR="00E60627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60627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yakalanan</w:t>
            </w:r>
            <w:proofErr w:type="spellEnd"/>
            <w:r w:rsidR="00E60627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her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yaş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grubundan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hastanın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bakımı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51" w:history="1">
              <w:proofErr w:type="spellStart"/>
              <w:r w:rsidR="004D4CED" w:rsidRPr="00E60627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bknz</w:t>
              </w:r>
              <w:proofErr w:type="spellEnd"/>
            </w:hyperlink>
            <w:r w:rsidR="004D4CED" w:rsidRPr="00E6062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57B735D4" w14:textId="77777777" w:rsidR="00512AC2" w:rsidRDefault="00512AC2" w:rsidP="00E60627">
            <w:pPr>
              <w:spacing w:before="8" w:after="8"/>
              <w:outlineLvl w:val="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0C4EF4C9" w14:textId="77777777" w:rsidR="00512AC2" w:rsidRDefault="00512AC2" w:rsidP="00E60627">
            <w:pPr>
              <w:spacing w:before="8" w:after="8"/>
              <w:outlineLvl w:val="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</w:t>
            </w:r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ablet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aktivitelerinden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medya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canlı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yayınlara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kadar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yaş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taki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yetişkinler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faydalı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olabilecek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çevrimiçi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aktivite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listesi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örneği</w:t>
            </w:r>
            <w:proofErr w:type="spellEnd"/>
            <w:r w:rsidRPr="00512A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52" w:history="1">
              <w:proofErr w:type="spellStart"/>
              <w:r w:rsidRPr="00512AC2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bknz</w:t>
              </w:r>
              <w:proofErr w:type="spellEnd"/>
              <w:r w:rsidRPr="00512AC2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.</w:t>
              </w:r>
            </w:hyperlink>
          </w:p>
          <w:p w14:paraId="23FAF429" w14:textId="5DD69640" w:rsidR="00CB7C25" w:rsidRPr="00E60627" w:rsidRDefault="00CB7C25" w:rsidP="00E60627">
            <w:pPr>
              <w:spacing w:before="8" w:after="8"/>
              <w:outlineLvl w:val="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</w:tc>
      </w:tr>
      <w:tr w:rsidR="00DC6BAA" w:rsidRPr="005F1396" w14:paraId="151E15A6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12EEC7F5" w14:textId="77777777" w:rsidR="00DC6BAA" w:rsidRPr="003C35F3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Olası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kesin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vakalarında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deliryumu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yönetiriz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7110F1C0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53" w:history="1">
              <w:r w:rsidRPr="003C35F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link8</w:t>
              </w:r>
            </w:hyperlink>
            <w:r w:rsidRPr="003C35F3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292E5B24" w14:textId="7DEE12BB" w:rsidR="00D95B9F" w:rsidRPr="005F1396" w:rsidRDefault="00D95B9F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4" w:anchor="preparing-for-an-assessment" w:history="1">
              <w:r w:rsidRPr="00D95B9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[link2</w:t>
              </w:r>
              <w:r w:rsidRPr="00D95B9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3</w:t>
              </w:r>
              <w:r w:rsidRPr="00D95B9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712E419D" w14:textId="77777777" w:rsidR="00DC6BAA" w:rsidRPr="003C35F3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3C35F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Gene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öneri</w:t>
            </w:r>
            <w:proofErr w:type="spellEnd"/>
          </w:p>
          <w:p w14:paraId="5C61832B" w14:textId="3065D9F6" w:rsidR="00835DF0" w:rsidRPr="009D5492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Deliryum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COVID-19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bağlamında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önemlidir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çünkü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(a)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deliryum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başlangıç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döneminde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veya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takipler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sırasında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ortaya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çıkan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semptom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olabilir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(b)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özellikle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ajitasyon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olmak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üzere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deliryumda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sık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görülen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davranışsal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değişiklikler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bakımın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sağlanması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çapraz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enfeksiyon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riskinin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azaltılması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gibi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hasta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yönetimiyle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ilgili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hususların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daha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zorlayıcı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hale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gelmesine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neden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olabilir</w:t>
            </w:r>
            <w:proofErr w:type="spellEnd"/>
            <w:r w:rsidRPr="009D5492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Yaşlılarda</w:t>
            </w:r>
            <w:proofErr w:type="spellEnd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demans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veya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bilişsel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bozukluğu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olan</w:t>
            </w:r>
            <w:proofErr w:type="spellEnd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hasta</w:t>
            </w:r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larda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deliryum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tablosunun</w:t>
            </w:r>
            <w:proofErr w:type="spellEnd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ortaya</w:t>
            </w:r>
            <w:proofErr w:type="spellEnd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çıkması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klinisyenleri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SARS-CoV2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testini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düşünmeye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sevk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etmelidir</w:t>
            </w:r>
            <w:proofErr w:type="spellEnd"/>
            <w:r w:rsidR="00835DF0" w:rsidRPr="00835DF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İletişim</w:t>
            </w:r>
            <w:proofErr w:type="spellEnd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güçlükleri</w:t>
            </w:r>
            <w:proofErr w:type="spellEnd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nedeniyle</w:t>
            </w:r>
            <w:proofErr w:type="spellEnd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hastalar</w:t>
            </w:r>
            <w:proofErr w:type="spellEnd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semptomları</w:t>
            </w:r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nı</w:t>
            </w:r>
            <w:proofErr w:type="spellEnd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ifade</w:t>
            </w:r>
            <w:proofErr w:type="spellEnd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edemiyor</w:t>
            </w:r>
            <w:proofErr w:type="spellEnd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olabilir</w:t>
            </w:r>
            <w:proofErr w:type="spellEnd"/>
            <w:r w:rsidR="00D95B9F" w:rsidRPr="00D95B9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  <w:p w14:paraId="611E3EAC" w14:textId="77777777" w:rsidR="00DC6BAA" w:rsidRPr="009D5492" w:rsidRDefault="00DC6BAA" w:rsidP="00DC6BAA">
            <w:pPr>
              <w:spacing w:before="8" w:after="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57263F" w14:textId="77777777" w:rsidR="00DC6BAA" w:rsidRPr="009D5492" w:rsidRDefault="00DC6BAA" w:rsidP="00DC6BAA">
            <w:pPr>
              <w:shd w:val="clear" w:color="auto" w:fill="FFFFFF"/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Önerilerin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özeti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detaylı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linkte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bulunabilir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</w:p>
          <w:p w14:paraId="0A632FF5" w14:textId="77777777" w:rsidR="00DC6BAA" w:rsidRPr="009D5492" w:rsidRDefault="00DC6BAA" w:rsidP="0088122E">
            <w:pPr>
              <w:numPr>
                <w:ilvl w:val="0"/>
                <w:numId w:val="16"/>
              </w:numPr>
              <w:shd w:val="clear" w:color="auto" w:fill="FFFFFF"/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Riskli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gruplarda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deliryum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tarama</w:t>
            </w:r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sını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artırmak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ayrıca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ölçek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kullanılarak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deliryum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düzenli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değerlendirmeler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55" w:history="1"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4AT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deliryum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ve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kognitif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bozukluk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için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değerlendirme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testi</w:t>
              </w:r>
              <w:proofErr w:type="spellEnd"/>
            </w:hyperlink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).</w:t>
            </w:r>
          </w:p>
          <w:p w14:paraId="1A338127" w14:textId="77777777" w:rsidR="00DC6BAA" w:rsidRPr="009D5492" w:rsidRDefault="00DC6BAA" w:rsidP="0088122E">
            <w:pPr>
              <w:numPr>
                <w:ilvl w:val="0"/>
                <w:numId w:val="16"/>
              </w:numPr>
              <w:shd w:val="clear" w:color="auto" w:fill="FFFFFF"/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Bilinen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presipitan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faktörlerin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engellenmesi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azalltılması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yoluyla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düşürün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düzenli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oryantasyonun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sağlanması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kabızlığın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önlenmesi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ağrının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edilmesi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enfeksiyonların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erken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tanınması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edilmesi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oksijenasyonun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sağlanması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üriner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retansyonun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engellenmesi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hastanın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ilaçlarının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gözden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geçirilmesi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</w:t>
            </w:r>
          </w:p>
          <w:p w14:paraId="44EE8305" w14:textId="77777777" w:rsidR="00DC6BAA" w:rsidRPr="009D5492" w:rsidRDefault="00DC6BAA" w:rsidP="0088122E">
            <w:pPr>
              <w:numPr>
                <w:ilvl w:val="0"/>
                <w:numId w:val="16"/>
              </w:numPr>
              <w:shd w:val="clear" w:color="auto" w:fill="FFFFFF"/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Davranış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bozukluğuna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olabilecek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faktörleri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araştırın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ağrı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idrar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retansiyonu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kabızlık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vb.).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Eğer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etkisiz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olursa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hızlı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kontrol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gerekliyse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normale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erken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dönemde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farmakolojik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yönetime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geçiş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gerekebilir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(Bu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durumlarda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başvurulabilecek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klavuzlar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bknz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</w:t>
            </w:r>
            <w:hyperlink r:id="rId56" w:history="1">
              <w:r w:rsidRPr="009D5492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SIGN </w:t>
              </w:r>
              <w:proofErr w:type="spellStart"/>
              <w:r w:rsidRPr="009D549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kılavuzu</w:t>
              </w:r>
              <w:proofErr w:type="spellEnd"/>
            </w:hyperlink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hyperlink r:id="rId57" w:history="1"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NICE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Şiddet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ve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Saldırganlık</w:t>
              </w:r>
              <w:proofErr w:type="spellEnd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kılavuzu</w:t>
              </w:r>
              <w:proofErr w:type="spellEnd"/>
            </w:hyperlink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Pr="009D5492">
              <w:rPr>
                <w:rStyle w:val="Hyperlink"/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0D252618" w14:textId="77777777" w:rsidR="00DC6BAA" w:rsidRPr="009D5492" w:rsidRDefault="001A4323" w:rsidP="0088122E">
            <w:pPr>
              <w:numPr>
                <w:ilvl w:val="0"/>
                <w:numId w:val="16"/>
              </w:numPr>
              <w:shd w:val="clear" w:color="auto" w:fill="FFFFFF"/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58" w:history="1">
              <w:r w:rsidR="00DC6BAA"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NICE </w:t>
              </w:r>
              <w:proofErr w:type="spellStart"/>
              <w:r w:rsidR="00DC6BAA"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hızlı</w:t>
              </w:r>
              <w:proofErr w:type="spellEnd"/>
              <w:r w:rsidR="00DC6BAA"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DC6BAA" w:rsidRPr="009D5492">
                <w:rPr>
                  <w:rStyle w:val="Hyperlink"/>
                </w:rPr>
                <w:t>trankilizasyon</w:t>
              </w:r>
              <w:proofErr w:type="spellEnd"/>
              <w:r w:rsidR="00DC6BAA"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DC6BAA" w:rsidRPr="009D549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müdahaleleri</w:t>
              </w:r>
              <w:proofErr w:type="spellEnd"/>
            </w:hyperlink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kullanarak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gerçekleştirilmişse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azından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saatte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yan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etkiler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vital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bulgular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hidrasyon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seviyesi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bilinç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durumu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açısından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hastayı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izleyin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Solunum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depresyonunda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benzodiazepin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dikkatli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İleri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yaşlı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yetişkinlerde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haloperidol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BNF (British National Formulary)’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maksimum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dozun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24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saat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içinde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5 mg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olduğunu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unutmayın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Kılavuz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ilk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etapta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24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saat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içinde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maksimum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2 mg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konservatif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yaklaşım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önermektedir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dozlar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gerekiyorsa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lütfen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uzman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tavsiyesi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</w:t>
            </w:r>
            <w:proofErr w:type="spellEnd"/>
            <w:r w:rsidR="00DC6BAA"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53320F0" w14:textId="77777777" w:rsidR="00DC6BAA" w:rsidRPr="009D5492" w:rsidRDefault="00DC6BAA" w:rsidP="0088122E">
            <w:pPr>
              <w:numPr>
                <w:ilvl w:val="0"/>
                <w:numId w:val="16"/>
              </w:numPr>
              <w:shd w:val="clear" w:color="auto" w:fill="FFFFFF"/>
              <w:tabs>
                <w:tab w:val="num" w:pos="720"/>
              </w:tabs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Yaşlı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bireylerde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ilaç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kullanımıyla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,</w:t>
            </w:r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özellikle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Parkinson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hastalığı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Lewy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cisimcikli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demansı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olanlarda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belli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grupları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antipsikotik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rutin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uyarılar</w:t>
            </w:r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uyun</w:t>
            </w:r>
            <w:proofErr w:type="spellEnd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75837632" w14:textId="77777777" w:rsidR="00DC6BAA" w:rsidRPr="003C35F3" w:rsidRDefault="00DC6BAA" w:rsidP="0088122E">
            <w:pPr>
              <w:numPr>
                <w:ilvl w:val="0"/>
                <w:numId w:val="16"/>
              </w:numPr>
              <w:shd w:val="clear" w:color="auto" w:fill="FFFFFF"/>
              <w:spacing w:before="8" w:after="8"/>
              <w:ind w:left="207" w:hanging="207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D549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Deliryum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aileler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sıkıntı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yeral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kaynaklar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07F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3C35F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28D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kitapçıklar</w:t>
            </w:r>
            <w:proofErr w:type="spellEnd"/>
            <w:r>
              <w:rPr>
                <w:rStyle w:val="Hyperlink"/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t>aracılığıyla</w:t>
            </w:r>
            <w:proofErr w:type="spellEnd"/>
            <w: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bilgi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edinin</w:t>
            </w:r>
            <w:proofErr w:type="spellEnd"/>
            <w:r w:rsidRPr="00F07F0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726B3005" w14:textId="039D8A1F" w:rsidR="00DC6BAA" w:rsidRPr="005F1396" w:rsidRDefault="00DC6BAA" w:rsidP="00DC6BAA">
            <w:pPr>
              <w:shd w:val="clear" w:color="auto" w:fill="FFFFFF"/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DC6BAA" w:rsidRPr="005F1396" w14:paraId="0BA5401E" w14:textId="77777777" w:rsidTr="00B133A7">
        <w:trPr>
          <w:trHeight w:val="71"/>
        </w:trPr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54AE00E6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Yatan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vitamin D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takviyesi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başlamalı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mıyız</w:t>
            </w:r>
            <w:proofErr w:type="spellEnd"/>
            <w:r w:rsidRPr="00240B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  <w:p w14:paraId="5AF0D4B7" w14:textId="77777777" w:rsidR="00DC6BAA" w:rsidRPr="004704E5" w:rsidRDefault="001A4323" w:rsidP="00DC6BAA">
            <w:pPr>
              <w:spacing w:before="8" w:after="8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hyperlink r:id="rId59" w:history="1">
              <w:r w:rsidR="00DC6BAA" w:rsidRPr="004704E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[link9]</w:t>
              </w:r>
            </w:hyperlink>
          </w:p>
          <w:p w14:paraId="1D88D01B" w14:textId="77777777" w:rsidR="004704E5" w:rsidRPr="004704E5" w:rsidRDefault="001A4323" w:rsidP="00DC6BAA">
            <w:pPr>
              <w:spacing w:before="8" w:after="8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60" w:history="1">
              <w:r w:rsidR="004704E5" w:rsidRPr="004704E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[link20]</w:t>
              </w:r>
            </w:hyperlink>
          </w:p>
          <w:p w14:paraId="17DB3BB3" w14:textId="77777777" w:rsidR="004704E5" w:rsidRPr="004704E5" w:rsidRDefault="001A4323" w:rsidP="00DC6BAA">
            <w:pPr>
              <w:spacing w:before="8" w:after="8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61" w:history="1">
              <w:r w:rsidR="004704E5" w:rsidRPr="004704E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[link21]</w:t>
              </w:r>
            </w:hyperlink>
          </w:p>
          <w:p w14:paraId="221FE80C" w14:textId="1292F8AE" w:rsidR="004704E5" w:rsidRPr="004704E5" w:rsidRDefault="001A4323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2" w:history="1">
              <w:r w:rsidR="004704E5" w:rsidRPr="004704E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[link22]</w:t>
              </w:r>
            </w:hyperlink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71DDCC3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B6B65">
              <w:rPr>
                <w:rFonts w:asciiTheme="majorHAnsi" w:hAnsiTheme="majorHAnsi" w:cstheme="majorHAnsi"/>
                <w:bCs/>
                <w:sz w:val="20"/>
                <w:szCs w:val="20"/>
              </w:rPr>
              <w:t>Yatan</w:t>
            </w:r>
            <w:proofErr w:type="spellEnd"/>
            <w:r w:rsidRPr="00AB6B6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B6B65">
              <w:rPr>
                <w:rFonts w:asciiTheme="majorHAnsi" w:hAnsiTheme="majorHAnsi" w:cstheme="majorHAnsi"/>
                <w:bCs/>
                <w:sz w:val="20"/>
                <w:szCs w:val="20"/>
              </w:rPr>
              <w:t>hastal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ayaktan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başvuran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hastalar</w:t>
            </w:r>
            <w:proofErr w:type="spellEnd"/>
            <w:r w:rsidRPr="00AB6B6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B6B65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Pr="00AB6B6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 </w:t>
            </w:r>
            <w:proofErr w:type="spellStart"/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>vitamini</w:t>
            </w:r>
            <w:proofErr w:type="spellEnd"/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>takviyesini</w:t>
            </w:r>
            <w:proofErr w:type="spellEnd"/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>düşünün</w:t>
            </w:r>
            <w:proofErr w:type="spellEnd"/>
            <w:r w:rsidRPr="00AB6B6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AB6B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FAB153B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FB2F37" w14:textId="634F3D53" w:rsidR="001F5C45" w:rsidRPr="001F5C45" w:rsidRDefault="001F5C45" w:rsidP="00DC6BAA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 w:rsidRPr="001F5C4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Genel</w:t>
            </w:r>
            <w:proofErr w:type="spellEnd"/>
            <w:r w:rsidRPr="001F5C4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5C4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olarak</w:t>
            </w:r>
            <w:proofErr w:type="spellEnd"/>
            <w:r w:rsidRPr="001F5C4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:</w:t>
            </w:r>
          </w:p>
          <w:p w14:paraId="715A63F4" w14:textId="4E7157B7" w:rsidR="00DC6BAA" w:rsidRDefault="00DC6BAA" w:rsidP="00DC6BAA">
            <w:pPr>
              <w:spacing w:before="8" w:after="8"/>
            </w:pPr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Bir dizi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gözlemsel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çalışma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, D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eksikliğinin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psikiyatrik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hastalıklar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solunum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yolu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hastalıkları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dahil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olmak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üzere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ekstraskele</w:t>
            </w:r>
            <w:r w:rsidR="001F5C45">
              <w:rPr>
                <w:rFonts w:asciiTheme="majorHAnsi" w:hAnsiTheme="majorHAnsi" w:cstheme="majorHAnsi"/>
                <w:sz w:val="20"/>
                <w:szCs w:val="20"/>
              </w:rPr>
              <w:t>tal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hastalıklarla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ilişkili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olabileceğini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göstermiştir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Bununla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birlikte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randomize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kontrollü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çalışmalarda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hastalıkların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tedavisinde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takviyesinin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faydalı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olduğuna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tutarlı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elde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edilememiştir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>
              <w:t xml:space="preserve"> </w:t>
            </w:r>
          </w:p>
          <w:p w14:paraId="33B97A95" w14:textId="77777777" w:rsidR="00DC6BAA" w:rsidRDefault="00DC6BAA" w:rsidP="00DC6BAA">
            <w:pPr>
              <w:spacing w:before="8" w:after="8"/>
            </w:pPr>
          </w:p>
          <w:p w14:paraId="6DA0722E" w14:textId="02F9B4E7" w:rsidR="00DC6BAA" w:rsidRDefault="0060678D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Yakın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zamanda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>yayınlanan</w:t>
            </w:r>
            <w:proofErr w:type="spellEnd"/>
            <w:r w:rsidRPr="006067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>sistematik</w:t>
            </w:r>
            <w:proofErr w:type="spellEnd"/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>gözden</w:t>
            </w:r>
            <w:proofErr w:type="spellEnd"/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>geçirmeler</w:t>
            </w:r>
            <w:proofErr w:type="spellEnd"/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vitamini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takviyesinin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solunum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yolu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enfeksiyonu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gelişme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riskini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azaltabileceğini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(Number needed to benef</w:t>
            </w:r>
            <w:r w:rsidR="00DC6BAA" w:rsidRPr="006067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 (NNB) = 33)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göstermiştir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ancak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henüz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COVID-19 un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tedavisinde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veya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önlenmesinde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vitamininin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etkinliğini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doğrulayan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herhangi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kanıt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bulunmamaktadır</w:t>
            </w:r>
            <w:proofErr w:type="spellEnd"/>
            <w:r w:rsidR="00DC6BAA" w:rsidRPr="008504A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C6BAA" w:rsidRPr="002D1C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8DD95E1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CB9835" w14:textId="224F8A1C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>İngiltere</w:t>
            </w:r>
            <w:proofErr w:type="spellEnd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>Halk</w:t>
            </w:r>
            <w:proofErr w:type="spellEnd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>Sağlığı</w:t>
            </w:r>
            <w:proofErr w:type="spellEnd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>Birimi</w:t>
            </w:r>
            <w:proofErr w:type="spellEnd"/>
            <w:r w:rsidR="001F5C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F5C45" w:rsidRPr="001F5C4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1F5C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b/>
                <w:sz w:val="20"/>
                <w:szCs w:val="20"/>
              </w:rPr>
              <w:t>İskoç</w:t>
            </w:r>
            <w:proofErr w:type="spellEnd"/>
            <w:r w:rsidR="001F5C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b/>
                <w:sz w:val="20"/>
                <w:szCs w:val="20"/>
              </w:rPr>
              <w:t>Hükümeti</w:t>
            </w:r>
            <w:proofErr w:type="spellEnd"/>
            <w:r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963D6">
              <w:rPr>
                <w:rFonts w:asciiTheme="majorHAnsi" w:hAnsiTheme="majorHAnsi" w:cstheme="majorHAnsi"/>
                <w:sz w:val="20"/>
                <w:szCs w:val="20"/>
              </w:rPr>
              <w:t>sağlıklarını</w:t>
            </w:r>
            <w:proofErr w:type="spellEnd"/>
            <w:r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963D6">
              <w:rPr>
                <w:rFonts w:asciiTheme="majorHAnsi" w:hAnsiTheme="majorHAnsi" w:cstheme="majorHAnsi"/>
                <w:sz w:val="20"/>
                <w:szCs w:val="20"/>
              </w:rPr>
              <w:t>koruyabilmek</w:t>
            </w:r>
            <w:proofErr w:type="spellEnd"/>
            <w:r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tüm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halkın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günde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10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mikrogram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vitamini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takviyesi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almasını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önermektedir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/durum</w:t>
            </w:r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özellikle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gün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içinde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çoğunlukla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mekanlarda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miktarda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güneş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ışığı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alamayanlar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geçerlidir</w:t>
            </w:r>
            <w:proofErr w:type="spellEnd"/>
            <w:r w:rsidRPr="005E4E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>İngiltere</w:t>
            </w:r>
            <w:proofErr w:type="spellEnd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>Halk</w:t>
            </w:r>
            <w:proofErr w:type="spellEnd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4963D6">
              <w:rPr>
                <w:rFonts w:asciiTheme="majorHAnsi" w:hAnsiTheme="majorHAnsi" w:cstheme="majorHAnsi"/>
                <w:sz w:val="20"/>
                <w:szCs w:val="20"/>
              </w:rPr>
              <w:t>Birimi</w:t>
            </w:r>
            <w:proofErr w:type="spellEnd"/>
            <w:r w:rsidR="001F5C45" w:rsidRPr="004963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F5C45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PHE</w:t>
            </w:r>
            <w:r w:rsidR="001F5C4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önerilen</w:t>
            </w:r>
            <w:proofErr w:type="spellEnd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D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dozu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(10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mikrogram</w:t>
            </w:r>
            <w:proofErr w:type="spellEnd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400IU)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sadece</w:t>
            </w:r>
            <w:proofErr w:type="spellEnd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D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EF1C0D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F5C45">
              <w:rPr>
                <w:rFonts w:asciiTheme="majorHAnsi" w:hAnsiTheme="majorHAnsi" w:cstheme="majorHAnsi"/>
                <w:sz w:val="20"/>
                <w:szCs w:val="20"/>
              </w:rPr>
              <w:t>ksikliğine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karşı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 w:rsidRPr="00324F71">
              <w:rPr>
                <w:rFonts w:asciiTheme="majorHAnsi" w:hAnsiTheme="majorHAnsi" w:cstheme="majorHAnsi"/>
                <w:b/>
                <w:sz w:val="20"/>
                <w:szCs w:val="20"/>
              </w:rPr>
              <w:t>koruma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1F5C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F5C45">
              <w:rPr>
                <w:rFonts w:asciiTheme="majorHAnsi" w:hAnsiTheme="majorHAnsi" w:cstheme="majorHAnsi"/>
                <w:sz w:val="20"/>
                <w:szCs w:val="20"/>
              </w:rPr>
              <w:t>uygu</w:t>
            </w:r>
            <w:r w:rsidR="00324F71">
              <w:rPr>
                <w:rFonts w:asciiTheme="majorHAnsi" w:hAnsiTheme="majorHAnsi" w:cstheme="majorHAnsi"/>
                <w:sz w:val="20"/>
                <w:szCs w:val="20"/>
              </w:rPr>
              <w:t>ndur</w:t>
            </w:r>
            <w:proofErr w:type="spellEnd"/>
            <w:r w:rsidR="007D6C5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403F2EC" w14:textId="77777777" w:rsidR="00F94307" w:rsidRPr="008F74E5" w:rsidRDefault="00F94307" w:rsidP="00DC6BAA">
            <w:pPr>
              <w:spacing w:before="8" w:after="8"/>
              <w:rPr>
                <w:rFonts w:cstheme="majorHAnsi"/>
                <w:sz w:val="20"/>
                <w:szCs w:val="20"/>
              </w:rPr>
            </w:pPr>
          </w:p>
          <w:p w14:paraId="7A48D882" w14:textId="77777777" w:rsidR="004B71CF" w:rsidRDefault="008F74E5" w:rsidP="008F74E5">
            <w:pP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Kanıta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Dayalı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Tıp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Merkezi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(CEBM- The Centre for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Evidence-Based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Medicine)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tarafından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yayınlanan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6C58"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hızlı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bir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gözden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geçirmede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eksikliğinin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COVID-19 a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yatkınlık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oluşturduğuna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vitamini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takviyesinin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COVID-19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önleme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tedavisinde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etkili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olduğuna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dair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herhangi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bir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klinik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kanıt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bulunamamıştır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(4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Nisan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2020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ye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kadar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olan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çalışmalar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, clinicaltrials.gov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sitesinden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ise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23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Nisana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kadar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olan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çalışmalar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taranmıştır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).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Bu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gözden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geçirmede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özellikle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düşük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/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çok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düşük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düzeyi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olanlarda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D3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takviyesinin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diğer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akut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respiratuar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enfeksiyonlara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karşı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koruyucu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olabileceğine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dair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bazı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kısıtlı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kanıtlar</w:t>
            </w:r>
            <w:proofErr w:type="spellEnd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D6C58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bulunmuştur</w:t>
            </w:r>
            <w:proofErr w:type="spellEnd"/>
            <w:r w:rsidRPr="007D6C58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. </w:t>
            </w:r>
            <w:r w:rsidR="004B71C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</w:p>
          <w:p w14:paraId="45EED8B6" w14:textId="77777777" w:rsidR="004B71CF" w:rsidRDefault="004B71CF" w:rsidP="008F74E5">
            <w:pP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6A0F64B" w14:textId="6CB3B9E1" w:rsidR="00011C17" w:rsidRPr="007900DF" w:rsidRDefault="008F74E5" w:rsidP="008F74E5">
            <w:pPr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Kraliyet</w:t>
            </w:r>
            <w:proofErr w:type="spellEnd"/>
            <w:r w:rsidR="004704E5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704E5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Doktorlar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Koleji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(The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Royal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College of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Physicians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),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İngiliz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Diyetetik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6C58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Birliği</w:t>
            </w:r>
            <w:proofErr w:type="spellEnd"/>
            <w:r w:rsidR="007D6C58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ve </w:t>
            </w:r>
            <w:proofErr w:type="spellStart"/>
            <w:r w:rsidR="007D6C58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Endokrinoloji</w:t>
            </w:r>
            <w:proofErr w:type="spellEnd"/>
            <w:r w:rsidR="007D6C58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D6C58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Derneği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genel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toplumda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yüksek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doz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vitamini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takviyesini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önermek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için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mevcut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herhangi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bir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kanıt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olmadığını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belirten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ortak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bir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bildiri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yayınlamıştır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(26 </w:t>
            </w:r>
            <w:proofErr w:type="spellStart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Mayıs</w:t>
            </w:r>
            <w:proofErr w:type="spellEnd"/>
            <w:r w:rsidR="00011C17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2020). </w:t>
            </w:r>
          </w:p>
          <w:p w14:paraId="35A0BF6C" w14:textId="77777777" w:rsidR="00377BA9" w:rsidRDefault="00377BA9" w:rsidP="008F74E5">
            <w:p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</w:p>
          <w:p w14:paraId="5F98B670" w14:textId="009BCD58" w:rsidR="00691A7C" w:rsidRPr="007900DF" w:rsidRDefault="00011C17" w:rsidP="008F74E5">
            <w:p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lastRenderedPageBreak/>
              <w:t>Bildiride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İngiltere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Halk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Sağlığı</w:t>
            </w:r>
            <w:proofErr w:type="spellEnd"/>
            <w:r w:rsidR="004704E5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704E5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Birimi</w:t>
            </w:r>
            <w:r w:rsid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’</w:t>
            </w:r>
            <w:r w:rsidR="004704E5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ni</w:t>
            </w:r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n</w:t>
            </w:r>
            <w:proofErr w:type="spellEnd"/>
            <w:r w:rsid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ve </w:t>
            </w:r>
            <w:proofErr w:type="spellStart"/>
            <w:r w:rsid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İskoçya</w:t>
            </w:r>
            <w:proofErr w:type="spellEnd"/>
            <w:r w:rsid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Hükümeti’nin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kemiklerin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ve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kasların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korunması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için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herkesin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günlük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10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mikrogram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(400IU)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takviyesi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alması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gerektiğine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dair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önerileri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desteklenmektedir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. </w:t>
            </w:r>
          </w:p>
          <w:p w14:paraId="019D0D37" w14:textId="7562B374" w:rsidR="00377BA9" w:rsidRDefault="00011C17" w:rsidP="00376CCE">
            <w:pPr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Bu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öneri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6CCE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özellikle</w:t>
            </w:r>
            <w:proofErr w:type="spellEnd"/>
            <w:r w:rsidR="00376CCE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D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vitamini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eksikliği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açısından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yüksek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risk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taşıyan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aşağıdaki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bireyler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için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önemlidir</w:t>
            </w:r>
            <w:proofErr w:type="spellEnd"/>
            <w:r w:rsid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:</w:t>
            </w:r>
          </w:p>
          <w:p w14:paraId="1CA872BF" w14:textId="432A13BF" w:rsidR="00376CCE" w:rsidRDefault="00377BA9" w:rsidP="00377BA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S</w:t>
            </w:r>
            <w:r w:rsidR="00376CCE" w:rsidRP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iyahi</w:t>
            </w:r>
            <w:proofErr w:type="spellEnd"/>
            <w:r w:rsidR="00376CCE" w:rsidRP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76CCE" w:rsidRP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kökenli</w:t>
            </w:r>
            <w:proofErr w:type="spellEnd"/>
            <w:r w:rsidR="00011C17" w:rsidRP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kişiler</w:t>
            </w:r>
            <w:proofErr w:type="spellEnd"/>
            <w:r w:rsidR="00011C17" w:rsidRPr="00377BA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(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ciltteki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melanin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miktarı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ne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kadar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yüksekse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yi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aktif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formuna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çeviren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UV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radyasyon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o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kadar</w:t>
            </w:r>
            <w:proofErr w:type="spellEnd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11C17" w:rsidRPr="00377BA9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z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absorbe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edilir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)</w:t>
            </w:r>
          </w:p>
          <w:p w14:paraId="40445656" w14:textId="77777777" w:rsidR="00377BA9" w:rsidRDefault="00377BA9" w:rsidP="00377BA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Tüm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gebe</w:t>
            </w:r>
            <w:proofErr w:type="spellEnd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ve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emziren</w:t>
            </w:r>
            <w:proofErr w:type="spellEnd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kadınlar</w:t>
            </w:r>
            <w:proofErr w:type="spellEnd"/>
          </w:p>
          <w:p w14:paraId="578652D8" w14:textId="66410F25" w:rsidR="00377BA9" w:rsidRDefault="00E23273" w:rsidP="00377BA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Yenidoğanlar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ve </w:t>
            </w:r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5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yaşından</w:t>
            </w:r>
            <w:proofErr w:type="spellEnd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küçük</w:t>
            </w:r>
            <w:proofErr w:type="spellEnd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çocuklar</w:t>
            </w:r>
            <w:proofErr w:type="spellEnd"/>
          </w:p>
          <w:p w14:paraId="68EEFD5E" w14:textId="2B6E89A1" w:rsidR="00E23273" w:rsidRDefault="00E23273" w:rsidP="00377BA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Güneş</w:t>
            </w:r>
            <w:proofErr w:type="spellEnd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maruziyet</w:t>
            </w:r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</w:t>
            </w:r>
            <w:proofErr w:type="spellEnd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olmayan</w:t>
            </w:r>
            <w:proofErr w:type="spellEnd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az</w:t>
            </w:r>
            <w:proofErr w:type="spellEnd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olan</w:t>
            </w:r>
            <w:proofErr w:type="spellEnd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="00691A7C" w:rsidRPr="00691A7C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bireyler</w:t>
            </w:r>
            <w:proofErr w:type="spellEnd"/>
            <w:r w:rsid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r w:rsidR="00691A7C"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örneğin</w:t>
            </w:r>
            <w:proofErr w:type="spellEnd"/>
            <w:proofErr w:type="gram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kültürel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nedenlerle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tenlerini</w:t>
            </w:r>
            <w:proofErr w:type="spellEnd"/>
            <w:r w:rsid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kapatanlar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eve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bağlı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olanlar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uzun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süre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kapalı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mekanda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tutulanlar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bakım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evi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gibi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bir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kurumda</w:t>
            </w:r>
            <w:proofErr w:type="spellEnd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91A7C" w:rsidRPr="00691A7C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yaşayanlar</w:t>
            </w:r>
            <w:proofErr w:type="spellEnd"/>
          </w:p>
          <w:p w14:paraId="4AA2B8CF" w14:textId="77777777" w:rsidR="00691A7C" w:rsidRPr="00377BA9" w:rsidRDefault="00691A7C" w:rsidP="00691A7C">
            <w:pPr>
              <w:pStyle w:val="ListParagraph"/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</w:p>
          <w:p w14:paraId="542C56A5" w14:textId="24147B8E" w:rsidR="00775AD5" w:rsidRPr="007900DF" w:rsidRDefault="00775AD5" w:rsidP="00376CCE">
            <w:pPr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Bilinen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eksikliği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olan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malabsorbsiyon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böbrek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yetmezliği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gib</w:t>
            </w:r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i</w:t>
            </w:r>
            <w:proofErr w:type="spellEnd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özel</w:t>
            </w:r>
            <w:proofErr w:type="spellEnd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durumları</w:t>
            </w:r>
            <w:proofErr w:type="spellEnd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olan</w:t>
            </w:r>
            <w:proofErr w:type="spellEnd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hastalar</w:t>
            </w:r>
            <w:proofErr w:type="spellEnd"/>
            <w:r w:rsidR="00A750EC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yeterli</w:t>
            </w:r>
            <w:proofErr w:type="spellEnd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vitamini</w:t>
            </w:r>
            <w:proofErr w:type="spellEnd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düzeyine</w:t>
            </w:r>
            <w:proofErr w:type="spellEnd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ulaşabilmek</w:t>
            </w:r>
            <w:proofErr w:type="spellEnd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için</w:t>
            </w:r>
            <w:proofErr w:type="spellEnd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daha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yüksek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dozlarda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özel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preperatlarına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ihtiyaç</w:t>
            </w:r>
            <w:proofErr w:type="spellEnd"/>
            <w:r w:rsidR="00A750EC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duyabilirler</w:t>
            </w:r>
            <w:proofErr w:type="spellEnd"/>
            <w:r w:rsidR="00782066"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.</w:t>
            </w:r>
          </w:p>
          <w:p w14:paraId="4388B85B" w14:textId="40F492EC" w:rsidR="004B71CF" w:rsidRDefault="00253477" w:rsidP="00F94307">
            <w:p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Vitamin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nin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COVID-19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riskini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azalttığına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veya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hastalık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seyrini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değiştirdiğine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dair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herhangi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bir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kanıt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bulunmamaktadır</w:t>
            </w:r>
            <w:proofErr w:type="spellEnd"/>
            <w:r w:rsidRPr="007900DF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Bu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durum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CEBH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tarafından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yapılan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güncel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CB7C25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bir</w:t>
            </w:r>
            <w:proofErr w:type="spellEnd"/>
            <w:r w:rsidR="00CB7C25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gözden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geçirme</w:t>
            </w:r>
            <w:r w:rsidR="004704E5"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nin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bulguları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ve </w:t>
            </w:r>
            <w:hyperlink r:id="rId63" w:history="1">
              <w:proofErr w:type="spellStart"/>
              <w:r w:rsidRPr="007900DF">
                <w:rPr>
                  <w:rFonts w:asciiTheme="majorHAnsi" w:hAnsiTheme="majorHAnsi"/>
                  <w:bCs/>
                  <w:sz w:val="20"/>
                  <w:szCs w:val="20"/>
                  <w:lang w:val="it-IT"/>
                </w:rPr>
                <w:t>şu</w:t>
              </w:r>
              <w:proofErr w:type="spellEnd"/>
              <w:r w:rsidRPr="007900DF">
                <w:rPr>
                  <w:rFonts w:asciiTheme="majorHAnsi" w:hAnsiTheme="majorHAnsi"/>
                  <w:bCs/>
                  <w:sz w:val="20"/>
                  <w:szCs w:val="20"/>
                  <w:lang w:val="it-IT"/>
                </w:rPr>
                <w:t xml:space="preserve"> </w:t>
              </w:r>
              <w:proofErr w:type="spellStart"/>
              <w:r w:rsidRPr="007900DF">
                <w:rPr>
                  <w:rFonts w:asciiTheme="majorHAnsi" w:hAnsiTheme="majorHAnsi"/>
                  <w:bCs/>
                  <w:sz w:val="20"/>
                  <w:szCs w:val="20"/>
                  <w:lang w:val="it-IT"/>
                </w:rPr>
                <w:t>yayınla</w:t>
              </w:r>
              <w:proofErr w:type="spellEnd"/>
            </w:hyperlink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desteklenmektedir</w:t>
            </w:r>
            <w:proofErr w:type="spellEnd"/>
            <w:r w:rsidRPr="007900D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.</w:t>
            </w:r>
          </w:p>
          <w:p w14:paraId="01B5360A" w14:textId="1FE6C9FE" w:rsidR="00D95B9F" w:rsidRDefault="00D95B9F" w:rsidP="00F94307">
            <w:p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</w:p>
          <w:p w14:paraId="73DFDD21" w14:textId="211A010D" w:rsidR="00D95B9F" w:rsidRPr="007900DF" w:rsidRDefault="00D95B9F" w:rsidP="00F94307">
            <w:pPr>
              <w:rPr>
                <w:rFonts w:asciiTheme="majorHAnsi" w:hAnsiTheme="majorHAnsi"/>
                <w:bCs/>
                <w:sz w:val="20"/>
                <w:szCs w:val="20"/>
                <w:lang w:val="it-IT"/>
              </w:rPr>
            </w:pP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Kış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aylarında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NHS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England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proofErr w:type="gram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koronavirüs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(</w:t>
            </w:r>
            <w:proofErr w:type="gram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COVID-19) </w:t>
            </w:r>
            <w:r>
              <w:rPr>
                <w:rFonts w:asciiTheme="majorHAnsi" w:hAnsiTheme="majorHAnsi"/>
                <w:bCs/>
                <w:sz w:val="20"/>
                <w:szCs w:val="20"/>
                <w:lang w:val="tr-TR"/>
              </w:rPr>
              <w:t xml:space="preserve">için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yüksek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risk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altındaki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klinik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olarak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ileri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d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erecede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riskli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kişiler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için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ücretsiz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D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vitamini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takviye</w:t>
            </w:r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si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dağıtacak</w:t>
            </w:r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tır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Daha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fazla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bilgiyi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şu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adreste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>bulabilirsiniz</w:t>
            </w:r>
            <w:proofErr w:type="spellEnd"/>
            <w:r w:rsidRPr="00D95B9F"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: </w:t>
            </w:r>
            <w:hyperlink r:id="rId64" w:history="1">
              <w:r w:rsidRPr="0036533C">
                <w:rPr>
                  <w:rStyle w:val="Hyperlink"/>
                  <w:rFonts w:asciiTheme="majorHAnsi" w:hAnsiTheme="majorHAnsi"/>
                  <w:bCs/>
                  <w:sz w:val="20"/>
                  <w:szCs w:val="20"/>
                  <w:lang w:val="it-IT"/>
                </w:rPr>
                <w:t>https://www.nhs.uk/conditions/coronavirus-covid-19/people-at-higher-risk/get-vitamin-d-suppl</w:t>
              </w:r>
              <w:r w:rsidRPr="0036533C">
                <w:rPr>
                  <w:rStyle w:val="Hyperlink"/>
                  <w:rFonts w:asciiTheme="majorHAnsi" w:hAnsiTheme="majorHAnsi"/>
                  <w:bCs/>
                  <w:sz w:val="20"/>
                  <w:szCs w:val="20"/>
                  <w:lang w:val="it-IT"/>
                </w:rPr>
                <w:t>e</w:t>
              </w:r>
              <w:r w:rsidRPr="0036533C">
                <w:rPr>
                  <w:rStyle w:val="Hyperlink"/>
                  <w:rFonts w:asciiTheme="majorHAnsi" w:hAnsiTheme="majorHAnsi"/>
                  <w:bCs/>
                  <w:sz w:val="20"/>
                  <w:szCs w:val="20"/>
                  <w:lang w:val="it-IT"/>
                </w:rPr>
                <w:t>ments/</w:t>
              </w:r>
            </w:hyperlink>
            <w:r>
              <w:rPr>
                <w:rFonts w:asciiTheme="majorHAnsi" w:hAnsiTheme="majorHAnsi"/>
                <w:bCs/>
                <w:sz w:val="20"/>
                <w:szCs w:val="20"/>
                <w:lang w:val="it-IT"/>
              </w:rPr>
              <w:t xml:space="preserve"> </w:t>
            </w:r>
          </w:p>
          <w:p w14:paraId="5C5EF2A9" w14:textId="77777777" w:rsidR="004B71CF" w:rsidRDefault="004B71CF" w:rsidP="00F94307">
            <w:pPr>
              <w:rPr>
                <w:bCs/>
                <w:sz w:val="20"/>
                <w:szCs w:val="20"/>
                <w:u w:val="single"/>
                <w:lang w:val="it-IT"/>
              </w:rPr>
            </w:pPr>
          </w:p>
          <w:p w14:paraId="21B15E5B" w14:textId="5A32727C" w:rsidR="004B71CF" w:rsidRPr="004B71CF" w:rsidRDefault="004B71CF" w:rsidP="00F94307">
            <w:pPr>
              <w:rPr>
                <w:bCs/>
                <w:sz w:val="20"/>
                <w:szCs w:val="20"/>
                <w:u w:val="single"/>
                <w:lang w:val="tr-TR"/>
              </w:rPr>
            </w:pPr>
            <w:proofErr w:type="spellStart"/>
            <w:r w:rsidRPr="004B71CF">
              <w:rPr>
                <w:bCs/>
                <w:sz w:val="20"/>
                <w:szCs w:val="20"/>
                <w:u w:val="single"/>
                <w:lang w:val="it-IT"/>
              </w:rPr>
              <w:t>Yatan</w:t>
            </w:r>
            <w:proofErr w:type="spellEnd"/>
            <w:r w:rsidRPr="004B71CF">
              <w:rPr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proofErr w:type="spellStart"/>
            <w:r w:rsidRPr="004B71CF">
              <w:rPr>
                <w:bCs/>
                <w:sz w:val="20"/>
                <w:szCs w:val="20"/>
                <w:u w:val="single"/>
                <w:lang w:val="it-IT"/>
              </w:rPr>
              <w:t>hastalar</w:t>
            </w:r>
            <w:proofErr w:type="spellEnd"/>
            <w:r w:rsidRPr="004B71CF">
              <w:rPr>
                <w:bCs/>
                <w:sz w:val="20"/>
                <w:szCs w:val="20"/>
                <w:u w:val="single"/>
                <w:lang w:val="it-IT"/>
              </w:rPr>
              <w:t xml:space="preserve"> </w:t>
            </w:r>
            <w:r w:rsidRPr="004B71CF">
              <w:rPr>
                <w:bCs/>
                <w:sz w:val="20"/>
                <w:szCs w:val="20"/>
                <w:u w:val="single"/>
                <w:lang w:val="tr-TR"/>
              </w:rPr>
              <w:t>için:</w:t>
            </w:r>
          </w:p>
          <w:p w14:paraId="57356D90" w14:textId="1C69BA63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B71CF">
              <w:rPr>
                <w:rFonts w:asciiTheme="majorHAnsi" w:hAnsiTheme="majorHAnsi" w:cstheme="majorHAnsi"/>
                <w:sz w:val="20"/>
                <w:szCs w:val="20"/>
              </w:rPr>
              <w:t>Klinisyenler</w:t>
            </w:r>
            <w:proofErr w:type="spellEnd"/>
            <w:r w:rsidRPr="004B71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3477" w:rsidRPr="004B71CF">
              <w:rPr>
                <w:rFonts w:asciiTheme="majorHAnsi" w:hAnsiTheme="majorHAnsi" w:cstheme="majorHAnsi"/>
                <w:b/>
                <w:sz w:val="20"/>
                <w:szCs w:val="20"/>
              </w:rPr>
              <w:t>yatan</w:t>
            </w:r>
            <w:proofErr w:type="spellEnd"/>
            <w:r w:rsidR="00253477" w:rsidRPr="004B71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 w:rsidRPr="004B71CF">
              <w:rPr>
                <w:rFonts w:asciiTheme="majorHAnsi" w:hAnsiTheme="majorHAnsi" w:cstheme="majorHAnsi"/>
                <w:b/>
                <w:sz w:val="20"/>
                <w:szCs w:val="20"/>
              </w:rPr>
              <w:t>hastalar</w:t>
            </w:r>
            <w:proofErr w:type="spellEnd"/>
            <w:r w:rsidR="00253477" w:rsidRPr="004B71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 w:rsidRPr="004B71CF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</w:t>
            </w:r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vitamini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takviyesi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ile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ilgili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genel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öneriler</w:t>
            </w:r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spellStart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yukarıda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bahsedilmiştir</w:t>
            </w:r>
            <w:proofErr w:type="spellEnd"/>
            <w:r w:rsidR="0025347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devam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etmeyi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düşünmelidir</w:t>
            </w:r>
            <w:proofErr w:type="spellEnd"/>
            <w:r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37B9111E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D283A4" w14:textId="11F79364" w:rsidR="00DC6BAA" w:rsidRDefault="00253477" w:rsidP="00DC6BAA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Not: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mikrogramın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(400 IU)</w:t>
            </w:r>
            <w:r w:rsidR="00DC6BAA"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 w:rsidRPr="00EF1C0D">
              <w:rPr>
                <w:rFonts w:asciiTheme="majorHAnsi" w:hAnsiTheme="majorHAnsi" w:cstheme="majorHAnsi"/>
                <w:sz w:val="20"/>
                <w:szCs w:val="20"/>
              </w:rPr>
              <w:t>sadece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koruyucu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dozdadır</w:t>
            </w:r>
            <w:proofErr w:type="spellEnd"/>
            <w:r w:rsidR="00DC6BAA" w:rsidRPr="00EF1C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DC6B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 </w:t>
            </w:r>
            <w:proofErr w:type="spellStart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vitamini</w:t>
            </w:r>
            <w:proofErr w:type="spellEnd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eksikliğini</w:t>
            </w:r>
            <w:proofErr w:type="spellEnd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tedavi</w:t>
            </w:r>
            <w:proofErr w:type="spellEnd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etmek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daha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yüksek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dozlar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gerekmekte</w:t>
            </w:r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dir</w:t>
            </w:r>
            <w:proofErr w:type="spellEnd"/>
            <w:r w:rsidR="00DC6BAA" w:rsidRPr="00EF1C0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1410F8F5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2B8254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D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takviyesi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almayan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pandemisi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nedeniyle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kapalı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alan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mekanlarda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eksikliği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görülebilir</w:t>
            </w:r>
            <w:proofErr w:type="spellEnd"/>
            <w:r w:rsidRPr="00EF1C0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233BA9E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8AFAAB" w14:textId="18A05659" w:rsidR="00DC6BAA" w:rsidRPr="00A45DC5" w:rsidRDefault="0023354A" w:rsidP="00DC6BAA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3354A">
              <w:rPr>
                <w:rFonts w:asciiTheme="majorHAnsi" w:hAnsiTheme="majorHAnsi" w:cstheme="majorHAnsi"/>
                <w:b/>
                <w:sz w:val="20"/>
                <w:szCs w:val="20"/>
              </w:rPr>
              <w:t>Yatış</w:t>
            </w:r>
            <w:proofErr w:type="spellEnd"/>
            <w:r w:rsidRPr="002335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354A">
              <w:rPr>
                <w:rFonts w:asciiTheme="majorHAnsi" w:hAnsiTheme="majorHAnsi" w:cstheme="majorHAnsi"/>
                <w:b/>
                <w:sz w:val="20"/>
                <w:szCs w:val="20"/>
              </w:rPr>
              <w:t>esnasında</w:t>
            </w:r>
            <w:proofErr w:type="spellEnd"/>
            <w:r w:rsidR="00DC6BAA" w:rsidRPr="002335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klinisyenler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vitamini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eksikliğini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saptayabilmek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mümkünse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hastalardan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kan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vitamin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düzeyi</w:t>
            </w:r>
            <w:proofErr w:type="spellEnd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b/>
                <w:sz w:val="20"/>
                <w:szCs w:val="20"/>
              </w:rPr>
              <w:t>istemelidir</w:t>
            </w:r>
            <w:proofErr w:type="spellEnd"/>
            <w:r w:rsidR="00DC6B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servis</w:t>
            </w:r>
            <w:proofErr w:type="spellEnd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düzenlemelerine</w:t>
            </w:r>
            <w:proofErr w:type="spellEnd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bağlı</w:t>
            </w:r>
            <w:proofErr w:type="spellEnd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DC6BAA" w:rsidRPr="009415CF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="00DC6B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C6BAA">
              <w:t xml:space="preserve">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Belirlenen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vitamin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eksikliği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tedavi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dozu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kullanılarak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tedavi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edilmelidir</w:t>
            </w:r>
            <w:proofErr w:type="spellEnd"/>
            <w:r w:rsidR="00DC6BAA" w:rsidRPr="00A45DC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Gerekli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dozlar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ile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ilgili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daha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fazla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bilgi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şu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kaynaklara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>bakınız</w:t>
            </w:r>
            <w:proofErr w:type="spellEnd"/>
            <w:r w:rsidR="00DC6B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hyperlink r:id="rId65" w:history="1">
              <w:r w:rsidR="00DC6BAA"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UKMI guidance</w:t>
              </w:r>
            </w:hyperlink>
            <w:r w:rsidR="00DC6BA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C6BAA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C6BAA" w:rsidRPr="005F13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66" w:anchor="!scenario" w:history="1">
              <w:r w:rsidR="00DC6BAA" w:rsidRPr="005F139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NICE guidance</w:t>
              </w:r>
            </w:hyperlink>
            <w:r w:rsidR="00DC6BAA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FBF3F99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7A360" w14:textId="77777777" w:rsidR="00DC6BAA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15E2A9" w14:textId="77777777" w:rsidR="00DC6BAA" w:rsidRPr="005F1396" w:rsidRDefault="00DC6BAA" w:rsidP="00DC6BA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1126D" w:rsidRPr="005F1396" w14:paraId="37643437" w14:textId="77777777" w:rsidTr="0061126D">
        <w:trPr>
          <w:trHeight w:val="71"/>
        </w:trPr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auto"/>
          </w:tcPr>
          <w:p w14:paraId="3BD435F3" w14:textId="337AF3D0" w:rsidR="00DC6BAA" w:rsidRPr="00DC6BAA" w:rsidRDefault="00DC6BAA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C6B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Venöz</w:t>
            </w:r>
            <w:proofErr w:type="spellEnd"/>
            <w:r w:rsidRPr="00DC6B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B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</w:t>
            </w:r>
            <w:r w:rsidR="004B55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omboembolizm</w:t>
            </w:r>
            <w:proofErr w:type="spellEnd"/>
            <w:r w:rsidR="004B55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(VTE) </w:t>
            </w:r>
            <w:proofErr w:type="spellStart"/>
            <w:r w:rsidR="004B55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profilaksisi</w:t>
            </w:r>
            <w:proofErr w:type="spellEnd"/>
            <w:r w:rsidRPr="00DC6B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B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hakkında</w:t>
            </w:r>
            <w:proofErr w:type="spellEnd"/>
          </w:p>
          <w:p w14:paraId="358CA714" w14:textId="77777777" w:rsidR="00DC6BAA" w:rsidRPr="00DC6BAA" w:rsidRDefault="00DC6BAA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EBB0040" w14:textId="050DB036" w:rsidR="0061126D" w:rsidRPr="00DC6BAA" w:rsidRDefault="001A4323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7" w:history="1">
              <w:r w:rsidR="00E44737" w:rsidRPr="00E4473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[link1</w:t>
              </w:r>
              <w:r w:rsidR="00E44737" w:rsidRPr="00E4473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4</w:t>
              </w:r>
              <w:r w:rsidR="00E44737" w:rsidRPr="00E4473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]</w:t>
              </w:r>
              <w:r w:rsidR="00E44737" w:rsidRPr="00E4473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cr/>
              </w:r>
            </w:hyperlink>
            <w:r w:rsidR="0061126D" w:rsidRPr="00DC6BA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68" w:history="1">
              <w:r w:rsidR="0061126D"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="0061126D"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="0061126D"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13</w:t>
              </w:r>
            </w:hyperlink>
            <w:r w:rsidR="0061126D" w:rsidRPr="00DC6BA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6593D57C" w14:textId="46A630C9" w:rsidR="0061126D" w:rsidRPr="00DC6BAA" w:rsidRDefault="0061126D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69" w:history="1"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15</w:t>
              </w:r>
            </w:hyperlink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5F495A32" w14:textId="71363A8C" w:rsidR="0061126D" w:rsidRPr="00DC6BAA" w:rsidRDefault="0061126D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70" w:history="1"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17</w:t>
              </w:r>
            </w:hyperlink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170E7D12" w14:textId="26AAA3CA" w:rsidR="0061126D" w:rsidRPr="00DC6BAA" w:rsidRDefault="0061126D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71" w:history="1"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18</w:t>
              </w:r>
            </w:hyperlink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0E73D859" w14:textId="0E396F36" w:rsidR="0061126D" w:rsidRDefault="0061126D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C6BA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[</w:t>
            </w:r>
            <w:hyperlink r:id="rId72" w:history="1"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1</w:t>
              </w:r>
              <w:r w:rsidRPr="00DC6BA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9</w:t>
              </w:r>
            </w:hyperlink>
            <w:r w:rsidRPr="00DC6BAA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4C6C29B5" w14:textId="371A8CE3" w:rsidR="00843B7B" w:rsidRDefault="00843B7B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3" w:history="1">
              <w:r w:rsidRPr="00843B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[link</w:t>
              </w:r>
              <w:r w:rsidRPr="00843B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2</w:t>
              </w:r>
              <w:r w:rsidRPr="00843B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4]</w:t>
              </w:r>
            </w:hyperlink>
          </w:p>
          <w:p w14:paraId="78420170" w14:textId="58D14909" w:rsidR="00843B7B" w:rsidRPr="00DC6BAA" w:rsidRDefault="00843B7B" w:rsidP="001249C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74" w:history="1">
              <w:r w:rsidRPr="00843B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</w:t>
              </w:r>
              <w:r w:rsidRPr="00843B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</w:t>
              </w:r>
              <w:r w:rsidRPr="00843B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25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  <w:p w14:paraId="38C6D07E" w14:textId="3D8A68FE" w:rsidR="0061126D" w:rsidRPr="005B2132" w:rsidRDefault="0061126D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auto"/>
          </w:tcPr>
          <w:p w14:paraId="73401C69" w14:textId="632B249C" w:rsidR="00A45DC5" w:rsidRPr="00A76745" w:rsidRDefault="00A45DC5" w:rsidP="0061126D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COVID-19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bağlamında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psikiyatri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yatan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hastalarında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venöz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tromboembolizmin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(VTE)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önlenmesi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konusunda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spesifik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kılavuz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bulunmamaktadır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527DAA6" w14:textId="77777777" w:rsidR="00A45DC5" w:rsidRDefault="00A45DC5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FC052B" w14:textId="098F3375" w:rsidR="00A45DC5" w:rsidRDefault="00A45DC5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Bununla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birlikte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kanıtlar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COVID-19'lu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hastalarda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özellikle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ağır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hastalığı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olanlarda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venöz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tromboembolik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olayların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prevalansının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arttığını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göstermektedir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fazla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ayrıntı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aşağıya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bakın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55B5BB69" w14:textId="37E395EB" w:rsidR="00D95B9F" w:rsidRDefault="00D95B9F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FB2BFE" w14:textId="6B0A932E" w:rsidR="00D95B9F" w:rsidRDefault="00D95B9F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NICE, 16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yaşın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üzerinde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COVID-19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hastalarında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venöz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tromboembolizm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riskini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azaltmak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hızlı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kılavuzu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yayınladı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FBD409A" w14:textId="6A641535" w:rsidR="00D95B9F" w:rsidRDefault="00D95B9F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8E741D" w14:textId="64AB9EB8" w:rsidR="00D95B9F" w:rsidRDefault="00D95B9F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Hastan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eye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atırılarak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edavi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edilen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pnömonisi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6F4F2AE" w14:textId="6BDD631F" w:rsidR="00D95B9F" w:rsidRPr="00207117" w:rsidRDefault="00D95B9F" w:rsidP="00207117">
            <w:pPr>
              <w:pStyle w:val="ListParagraph"/>
              <w:numPr>
                <w:ilvl w:val="0"/>
                <w:numId w:val="26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VTE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riskini</w:t>
            </w:r>
            <w:proofErr w:type="spellEnd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yatış</w:t>
            </w:r>
            <w:proofErr w:type="spellEnd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>yapıldıktan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sonra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kısa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süre</w:t>
            </w:r>
            <w:proofErr w:type="spellEnd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>içerisinde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uzman</w:t>
            </w:r>
            <w:proofErr w:type="spellEnd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>hekimle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yapılacak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il</w:t>
            </w:r>
            <w:r w:rsidR="00E33AA9" w:rsidRPr="00207117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değerlendirin</w:t>
            </w:r>
            <w:proofErr w:type="spellEnd"/>
          </w:p>
          <w:p w14:paraId="2730889C" w14:textId="087AF5DD" w:rsidR="00E33AA9" w:rsidRPr="00207117" w:rsidRDefault="00E33AA9" w:rsidP="00207117">
            <w:pPr>
              <w:pStyle w:val="ListParagraph"/>
              <w:numPr>
                <w:ilvl w:val="0"/>
                <w:numId w:val="26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Bakanlığı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VTE risk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aracı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lusal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kurum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profesyonel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grup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hakemli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dergi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yayınlanan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aracı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kullan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ın</w:t>
            </w:r>
            <w:proofErr w:type="spellEnd"/>
          </w:p>
          <w:p w14:paraId="7036CD37" w14:textId="7BBE6E8E" w:rsidR="00E33AA9" w:rsidRPr="00207117" w:rsidRDefault="00E33AA9" w:rsidP="00207117">
            <w:pPr>
              <w:pStyle w:val="ListParagraph"/>
              <w:numPr>
                <w:ilvl w:val="0"/>
                <w:numId w:val="26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Kontrendike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olmadı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ğı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sürece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standart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profilaktik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doz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akut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düşük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moleküler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ağırlıklı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heparin (DMAH)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farmakolojik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profilaksisi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önerin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3A42D87" w14:textId="47A68684" w:rsidR="00207117" w:rsidRPr="00207117" w:rsidRDefault="00207117" w:rsidP="00207117">
            <w:pPr>
              <w:pStyle w:val="ListParagraph"/>
              <w:numPr>
                <w:ilvl w:val="0"/>
                <w:numId w:val="26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İstisnalar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NICE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kılavuzun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un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tam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metnine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başvurun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A834287" w14:textId="789C274E" w:rsidR="00207117" w:rsidRDefault="00207117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A1EEAD" w14:textId="57CA48F5" w:rsidR="00207117" w:rsidRDefault="00207117" w:rsidP="0020711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Ayaktan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pnömonisi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D95B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65DBB18" w14:textId="4ABB473B" w:rsidR="00207117" w:rsidRPr="00207117" w:rsidRDefault="00207117" w:rsidP="00207117">
            <w:pPr>
              <w:pStyle w:val="ListParagraph"/>
              <w:numPr>
                <w:ilvl w:val="0"/>
                <w:numId w:val="2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VTE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riskini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kanama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risk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değerlendir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spellEnd"/>
          </w:p>
          <w:p w14:paraId="0DA87981" w14:textId="0CEBC807" w:rsidR="00207117" w:rsidRPr="00207117" w:rsidRDefault="00207117" w:rsidP="00207117">
            <w:pPr>
              <w:pStyle w:val="ListParagraph"/>
              <w:numPr>
                <w:ilvl w:val="0"/>
                <w:numId w:val="2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VTE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kanama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riskinden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ağır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basıyorsa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farmakolojik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profilaksi</w:t>
            </w:r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yi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C656B3D" w14:textId="69CFF3ED" w:rsidR="00207117" w:rsidRDefault="00207117" w:rsidP="00207117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5A8B4B" w14:textId="4210E4C5" w:rsidR="00E33AA9" w:rsidRDefault="00207117" w:rsidP="00A3505A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Gebe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o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lan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son 6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hafta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içinde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doğum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yapmış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COVID-19'lu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kadınlar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gebelikte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koronavirüs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(COVID-19)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Kraliyet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Kadın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Hastalıkları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Doğum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Uzmanları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Koleji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hazırlanan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kılavuzdaki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önleme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tavsiyeler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uyun</w:t>
            </w:r>
            <w:proofErr w:type="spellEnd"/>
            <w:r w:rsidRPr="0020711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607D580" w14:textId="77777777" w:rsidR="00A76745" w:rsidRDefault="00A76745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B1954A" w14:textId="49D51919" w:rsidR="00A45DC5" w:rsidRDefault="00A45DC5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Buna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AA2874"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 w:rsidR="00AA28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A2874">
              <w:rPr>
                <w:rFonts w:asciiTheme="majorHAnsi" w:hAnsiTheme="majorHAnsi" w:cstheme="majorHAnsi"/>
                <w:sz w:val="20"/>
                <w:szCs w:val="20"/>
              </w:rPr>
              <w:t>olarak</w:t>
            </w:r>
            <w:proofErr w:type="spellEnd"/>
            <w:r w:rsidR="00AA287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psikiyatri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yatan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hastalarında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VTE</w:t>
            </w:r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riskini</w:t>
            </w:r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değerlendirilmesi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önlenmesi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konusunda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NICE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önerileri</w:t>
            </w:r>
            <w:proofErr w:type="spellEnd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A2874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mevcuttur</w:t>
            </w:r>
            <w:proofErr w:type="spellEnd"/>
            <w:r w:rsidRPr="00A45DC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E108D27" w14:textId="77777777" w:rsidR="00AA2874" w:rsidRDefault="00AA2874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03CBAF" w14:textId="42045F0C" w:rsidR="00AA2874" w:rsidRPr="0023354A" w:rsidRDefault="00AA2874" w:rsidP="006112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354A">
              <w:rPr>
                <w:rFonts w:asciiTheme="majorHAnsi" w:hAnsiTheme="majorHAnsi" w:cstheme="majorHAnsi"/>
                <w:sz w:val="20"/>
                <w:szCs w:val="20"/>
              </w:rPr>
              <w:t>Klinisyen</w:t>
            </w:r>
            <w:r w:rsidR="0034639E" w:rsidRPr="0023354A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proofErr w:type="spellEnd"/>
            <w:r w:rsidR="0034639E" w:rsidRPr="0023354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tüm</w:t>
            </w:r>
            <w:proofErr w:type="spellEnd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yatan</w:t>
            </w:r>
            <w:proofErr w:type="spellEnd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hastaların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güncel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VTE risk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değerlendirmesinin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7208E6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yapıldığından</w:t>
            </w:r>
            <w:proofErr w:type="spellEnd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emin</w:t>
            </w:r>
            <w:proofErr w:type="spellEnd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4639E"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olmalıdır</w:t>
            </w:r>
            <w:proofErr w:type="spellEnd"/>
            <w:r w:rsidRPr="0023354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FA1B6E4" w14:textId="5A1D4542" w:rsidR="001C0FEE" w:rsidRPr="00677ED8" w:rsidRDefault="00B25DA5" w:rsidP="00677ED8">
            <w:pPr>
              <w:pStyle w:val="ListParagraph"/>
              <w:numPr>
                <w:ilvl w:val="0"/>
                <w:numId w:val="2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Hastaneye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yatar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yatmaz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sorumlu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doktorla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ilk </w:t>
            </w:r>
            <w:proofErr w:type="spellStart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>klinik</w:t>
            </w:r>
            <w:proofErr w:type="spellEnd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>hastaların</w:t>
            </w:r>
            <w:proofErr w:type="spellEnd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>değerlendirmesini</w:t>
            </w:r>
            <w:proofErr w:type="spellEnd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>yapın</w:t>
            </w:r>
            <w:proofErr w:type="spellEnd"/>
            <w:r w:rsidR="000B4BF3" w:rsidRPr="00677E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86DF434" w14:textId="333BA032" w:rsidR="001C0FEE" w:rsidRPr="00677ED8" w:rsidRDefault="000B4BF3" w:rsidP="00677ED8">
            <w:pPr>
              <w:pStyle w:val="ListParagraph"/>
              <w:numPr>
                <w:ilvl w:val="0"/>
                <w:numId w:val="23"/>
              </w:numPr>
              <w:spacing w:before="8" w:after="8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amaçla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lusal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otoriteler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meslek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ağları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hakemli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dergiler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yayınlanmış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değerlendirme</w:t>
            </w:r>
            <w:proofErr w:type="spellEnd"/>
            <w:r w:rsidR="001C0FEE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ölçeği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kullanın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. (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Yatan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sıklıkla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kullanılan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değerlendirme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ölçeği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örneği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5" w:history="1">
              <w:proofErr w:type="spellStart"/>
              <w:r w:rsidR="001C0FEE" w:rsidRPr="00677ED8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bakınız</w:t>
              </w:r>
              <w:proofErr w:type="spellEnd"/>
            </w:hyperlink>
            <w:r w:rsidR="001C0FEE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  <w:p w14:paraId="535503C3" w14:textId="5A56910F" w:rsidR="000B4BF3" w:rsidRPr="00677ED8" w:rsidRDefault="000B4BF3" w:rsidP="00677ED8">
            <w:pPr>
              <w:pStyle w:val="ListParagraph"/>
              <w:numPr>
                <w:ilvl w:val="0"/>
                <w:numId w:val="23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Akut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servisine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yatırılan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hastaları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has</w:t>
            </w:r>
            <w:r w:rsidR="00A76745" w:rsidRPr="00677ED8">
              <w:rPr>
                <w:rFonts w:asciiTheme="majorHAnsi" w:hAnsiTheme="majorHAnsi" w:cstheme="majorHAnsi"/>
                <w:sz w:val="20"/>
                <w:szCs w:val="20"/>
              </w:rPr>
              <w:t>tayla</w:t>
            </w:r>
            <w:proofErr w:type="spellEnd"/>
            <w:r w:rsidR="00A76745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76745" w:rsidRPr="00677ED8">
              <w:rPr>
                <w:rFonts w:asciiTheme="majorHAnsi" w:hAnsiTheme="majorHAnsi" w:cstheme="majorHAnsi"/>
                <w:sz w:val="20"/>
                <w:szCs w:val="20"/>
              </w:rPr>
              <w:t>yapılan</w:t>
            </w:r>
            <w:proofErr w:type="spellEnd"/>
            <w:r w:rsidR="00A76745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76745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klinik</w:t>
            </w:r>
            <w:proofErr w:type="spellEnd"/>
            <w:r w:rsidR="00A76745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76745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görüşmeler</w:t>
            </w:r>
            <w:proofErr w:type="spellEnd"/>
            <w:r w:rsidR="00A76745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76745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sırasında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veya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hastanın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klinik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durumunun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değişmesi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halinde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VTE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kanama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riski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açısından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yeniden</w:t>
            </w:r>
            <w:proofErr w:type="spellEnd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değerlendirin</w:t>
            </w:r>
            <w:proofErr w:type="spellEnd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0695DE7" w14:textId="77777777" w:rsidR="006A1B6D" w:rsidRDefault="006A1B6D" w:rsidP="000B4BF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E4E815" w14:textId="35965C4D" w:rsidR="006A1B6D" w:rsidRPr="00A76745" w:rsidRDefault="006A1B6D" w:rsidP="006A1B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Hastada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COVID-19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semptomları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açığa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çıkarsa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klinisyenler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hastalık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şiddeti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dehidrasyon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azalmış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mobilite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ek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faktörlerini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dikkate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alarak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VTE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riskini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yeniden</w:t>
            </w:r>
            <w:proofErr w:type="spellEnd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b/>
                <w:sz w:val="20"/>
                <w:szCs w:val="20"/>
              </w:rPr>
              <w:t>değerlendirmelidir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A76745">
              <w:t xml:space="preserve"> </w:t>
            </w:r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VTE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riskinin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farmakolojik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yerel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kılavuzları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takip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edin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0A86178" w14:textId="77777777" w:rsidR="006A1B6D" w:rsidRPr="00A76745" w:rsidRDefault="006A1B6D" w:rsidP="006A1B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hastalarında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riskinin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farmakolojik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güncel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NICE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kılavuzu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aşağıya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Pr="00A7674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6B00B64" w14:textId="720F5681" w:rsidR="006A1B6D" w:rsidRPr="00677ED8" w:rsidRDefault="0063391D" w:rsidP="00677ED8">
            <w:pPr>
              <w:pStyle w:val="ListParagraph"/>
              <w:numPr>
                <w:ilvl w:val="0"/>
                <w:numId w:val="24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sikiyatri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servisine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yatırılan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VTE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riski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kanama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riskinden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fazla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olan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düşük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molekül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ağırlıklı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heparin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profilaksisini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AB1CA27" w14:textId="48B915C1" w:rsidR="006A1B6D" w:rsidRPr="00677ED8" w:rsidRDefault="0063391D" w:rsidP="00677ED8">
            <w:pPr>
              <w:pStyle w:val="ListParagraph"/>
              <w:numPr>
                <w:ilvl w:val="0"/>
                <w:numId w:val="24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677ED8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sikiyatri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servisine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yatırılan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kanama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riskinden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fazla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="006A1B6D" w:rsidRPr="00677E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düşük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molekül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ağırlıklı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heparin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kullanımının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kontrendike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olduğu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>hastalarda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fondaparinuks</w:t>
            </w:r>
            <w:proofErr w:type="spellEnd"/>
            <w:proofErr w:type="gram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sody</w:t>
            </w:r>
            <w:r w:rsidR="006A1B6D"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um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profilaksisisni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A1B6D"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düşünün</w:t>
            </w:r>
            <w:proofErr w:type="spellEnd"/>
            <w:r w:rsidR="006A1B6D"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41A5174E" w14:textId="77777777" w:rsidR="006A1B6D" w:rsidRPr="00677ED8" w:rsidRDefault="006A1B6D" w:rsidP="00677ED8">
            <w:pPr>
              <w:pStyle w:val="ListParagraph"/>
              <w:numPr>
                <w:ilvl w:val="0"/>
                <w:numId w:val="24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Profilaksiye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hastaların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VTE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riski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ortadan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kalkıncaya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kadar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edin</w:t>
            </w:r>
            <w:proofErr w:type="spellEnd"/>
            <w:r w:rsidRPr="00677E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</w:p>
          <w:p w14:paraId="757BDCB5" w14:textId="77777777" w:rsidR="006A1B6D" w:rsidRDefault="006A1B6D" w:rsidP="006A1B6D">
            <w:pPr>
              <w:spacing w:before="8" w:after="8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3CCBF8A3" w14:textId="6E412B3F" w:rsidR="006A1B6D" w:rsidRPr="0063391D" w:rsidRDefault="006A1B6D" w:rsidP="006A1B6D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Ek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olarak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VTE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riskinin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değerlendirilmesinde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aşağıdaki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faktörleri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göz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önünde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bulundurun</w:t>
            </w:r>
            <w:proofErr w:type="spellEnd"/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780E566F" w14:textId="14911A46" w:rsidR="006A1B6D" w:rsidRPr="0063391D" w:rsidRDefault="0063391D" w:rsidP="0063391D">
            <w:pPr>
              <w:pStyle w:val="ListParagraph"/>
              <w:numPr>
                <w:ilvl w:val="0"/>
                <w:numId w:val="17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Emboli</w:t>
            </w:r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tromboz</w:t>
            </w:r>
            <w:proofErr w:type="spellEnd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antipsikotiklerin</w:t>
            </w:r>
            <w:proofErr w:type="spellEnd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bilinen</w:t>
            </w:r>
            <w:proofErr w:type="spellEnd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yan </w:t>
            </w:r>
            <w:proofErr w:type="spellStart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etkilerindendir</w:t>
            </w:r>
            <w:proofErr w:type="spellEnd"/>
            <w:r w:rsidR="006A1B6D"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5916DCA1" w14:textId="218E618D" w:rsidR="006A1B6D" w:rsidRPr="0063391D" w:rsidRDefault="0063391D" w:rsidP="0063391D">
            <w:pPr>
              <w:pStyle w:val="ListParagraph"/>
              <w:numPr>
                <w:ilvl w:val="0"/>
                <w:numId w:val="17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Sigara</w:t>
            </w:r>
            <w:proofErr w:type="spellEnd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obezite</w:t>
            </w:r>
            <w:proofErr w:type="spellEnd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hospitalizasyon</w:t>
            </w:r>
            <w:proofErr w:type="spellEnd"/>
            <w:r w:rsidRPr="006339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 VTE </w:t>
            </w:r>
            <w:proofErr w:type="spellStart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risk </w:t>
            </w:r>
            <w:proofErr w:type="spellStart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faktörleridir</w:t>
            </w:r>
            <w:proofErr w:type="spellEnd"/>
            <w:r w:rsidR="006A1B6D" w:rsidRPr="0063391D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D1AF383" w14:textId="77777777" w:rsidR="006A1B6D" w:rsidRDefault="006A1B6D" w:rsidP="006A1B6D">
            <w:pPr>
              <w:spacing w:before="8" w:after="8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  <w:p w14:paraId="6DFCDF6C" w14:textId="4F621452" w:rsidR="006A1B6D" w:rsidRDefault="006A1B6D" w:rsidP="006A1B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Halihazırda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antikoagülan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tedavi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altında</w:t>
            </w:r>
            <w:proofErr w:type="spellEnd"/>
            <w:r w:rsidRPr="00C33A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33A09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C33A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33A09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ın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33A09">
              <w:rPr>
                <w:rFonts w:asciiTheme="majorHAnsi" w:hAnsiTheme="majorHAnsi" w:cstheme="majorHAnsi"/>
                <w:sz w:val="20"/>
                <w:szCs w:val="20"/>
              </w:rPr>
              <w:t xml:space="preserve">COVID-19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pandemisi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33A09">
              <w:rPr>
                <w:rFonts w:asciiTheme="majorHAnsi" w:hAnsiTheme="majorHAnsi" w:cstheme="majorHAnsi"/>
                <w:sz w:val="20"/>
                <w:szCs w:val="20"/>
              </w:rPr>
              <w:t>sırasında</w:t>
            </w:r>
            <w:proofErr w:type="spellEnd"/>
            <w:r w:rsidRPr="00C33A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öneriler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6" w:history="1">
              <w:proofErr w:type="spellStart"/>
              <w:r w:rsidRPr="006A1B6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bakı</w:t>
              </w:r>
              <w:r w:rsidRPr="006A1B6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</w:t>
              </w:r>
              <w:r w:rsidRPr="006A1B6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ız</w:t>
              </w:r>
              <w:proofErr w:type="spellEnd"/>
              <w:r w:rsidRPr="006A1B6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.</w:t>
              </w:r>
            </w:hyperlink>
          </w:p>
          <w:p w14:paraId="17FECB62" w14:textId="77777777" w:rsidR="00685198" w:rsidRDefault="00685198" w:rsidP="006A1B6D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AF5EC7" w14:textId="77777777" w:rsidR="00685198" w:rsidRPr="0063391D" w:rsidRDefault="00685198" w:rsidP="0068519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3391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VTE </w:t>
            </w:r>
            <w:proofErr w:type="spellStart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enfeksiyonu</w:t>
            </w:r>
            <w:proofErr w:type="spellEnd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çeşitli</w:t>
            </w:r>
            <w:proofErr w:type="spellEnd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kılavuzlar</w:t>
            </w:r>
            <w:proofErr w:type="spellEnd"/>
            <w:r w:rsidRPr="0063391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BD3F44C" w14:textId="77777777" w:rsidR="00685198" w:rsidRDefault="00685198" w:rsidP="0068519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0D4FF921" w14:textId="219683E6" w:rsidR="00685198" w:rsidRPr="0023077B" w:rsidRDefault="00685198" w:rsidP="0023077B">
            <w:pPr>
              <w:pStyle w:val="ListParagraph"/>
              <w:numPr>
                <w:ilvl w:val="0"/>
                <w:numId w:val="2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İngiliz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Toraks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Derneği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hyperlink r:id="rId77" w:history="1"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COVID-19 </w:t>
              </w:r>
              <w:proofErr w:type="spellStart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hastalarında</w:t>
              </w:r>
              <w:proofErr w:type="spellEnd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Venöz</w:t>
              </w:r>
              <w:proofErr w:type="spellEnd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Tromboembolik</w:t>
              </w:r>
              <w:proofErr w:type="spellEnd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Hastalık</w:t>
              </w:r>
              <w:proofErr w:type="spellEnd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23077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Kılavuzu</w:t>
              </w:r>
              <w:proofErr w:type="spellEnd"/>
            </w:hyperlink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):</w:t>
            </w:r>
          </w:p>
          <w:p w14:paraId="501521A8" w14:textId="77777777" w:rsidR="00685198" w:rsidRPr="0023077B" w:rsidRDefault="00685198" w:rsidP="0023077B">
            <w:pPr>
              <w:pStyle w:val="ListParagraph"/>
              <w:numPr>
                <w:ilvl w:val="0"/>
                <w:numId w:val="1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İngiliz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Toraks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Derneği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ağır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hastalarında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tromboprofilaksi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rehber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yayınlamıştır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5B90C7C" w14:textId="77777777" w:rsidR="00685198" w:rsidRPr="0023077B" w:rsidRDefault="00685198" w:rsidP="0023077B">
            <w:pPr>
              <w:pStyle w:val="ListParagraph"/>
              <w:numPr>
                <w:ilvl w:val="0"/>
                <w:numId w:val="19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COVID-19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hastalarında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özellikle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daha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ağır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vakalarda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venöz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tromboembolik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olayların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yaygınlığının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arttığına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dair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kanıtlar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mevcuttur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3720E4D0" w14:textId="4FB3964C" w:rsidR="00685198" w:rsidRPr="0023077B" w:rsidRDefault="00685198" w:rsidP="0023077B">
            <w:pPr>
              <w:pStyle w:val="ListParagraph"/>
              <w:numPr>
                <w:ilvl w:val="0"/>
                <w:numId w:val="1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VTE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üşük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molekül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ağırlıklı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heparin</w:t>
            </w:r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profilaksisinin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standart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ozda</w:t>
            </w:r>
            <w:proofErr w:type="spellEnd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uygulanmasındansa</w:t>
            </w:r>
            <w:proofErr w:type="spellEnd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daha</w:t>
            </w:r>
            <w:proofErr w:type="spellEnd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yüksek</w:t>
            </w:r>
            <w:proofErr w:type="spellEnd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dozda</w:t>
            </w:r>
            <w:proofErr w:type="spellEnd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uygulanması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fayda</w:t>
            </w:r>
            <w:proofErr w:type="spellEnd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sağlayabilir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3F6CB65" w14:textId="77777777" w:rsidR="00685198" w:rsidRPr="0023077B" w:rsidRDefault="00685198" w:rsidP="0023077B">
            <w:pPr>
              <w:pStyle w:val="ListParagraph"/>
              <w:numPr>
                <w:ilvl w:val="0"/>
                <w:numId w:val="1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Ancak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alandaki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kanıtların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yetersizliği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nedeniyle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belirli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yaklaşımı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savunmak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mümkün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değildir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hastalarında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sınıflandırması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yerel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protokollerin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geliştirilmesi</w:t>
            </w:r>
            <w:proofErr w:type="spellEnd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b/>
                <w:sz w:val="20"/>
                <w:szCs w:val="20"/>
              </w:rPr>
              <w:t>önerilmektedir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DE58E46" w14:textId="77777777" w:rsidR="00685198" w:rsidRDefault="00685198" w:rsidP="00685198">
            <w:pPr>
              <w:pStyle w:val="ListParagraph"/>
              <w:spacing w:before="8" w:after="8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5A8FF031" w14:textId="233B18E7" w:rsidR="00685198" w:rsidRDefault="00685198" w:rsidP="0088122E">
            <w:pPr>
              <w:pStyle w:val="ListParagraph"/>
              <w:numPr>
                <w:ilvl w:val="0"/>
                <w:numId w:val="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Tromboz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UK </w:t>
            </w:r>
            <w:r w:rsidRPr="001742C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hyperlink r:id="rId78" w:history="1">
              <w:r w:rsidRPr="006C7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COVID-19 </w:t>
              </w:r>
              <w:proofErr w:type="spellStart"/>
              <w:r w:rsidRPr="006C7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kılavuzu</w:t>
              </w:r>
              <w:proofErr w:type="spellEnd"/>
            </w:hyperlink>
            <w:r w:rsidRPr="001742CD">
              <w:rPr>
                <w:rFonts w:asciiTheme="majorHAnsi" w:hAnsiTheme="majorHAnsi" w:cstheme="majorHAnsi"/>
                <w:sz w:val="20"/>
                <w:szCs w:val="20"/>
              </w:rPr>
              <w:t>):</w:t>
            </w:r>
          </w:p>
          <w:p w14:paraId="5EFE5CB1" w14:textId="573A9B0D" w:rsidR="00685198" w:rsidRPr="0023077B" w:rsidRDefault="00685198" w:rsidP="0023077B">
            <w:pPr>
              <w:pStyle w:val="ListParagraph"/>
              <w:numPr>
                <w:ilvl w:val="0"/>
                <w:numId w:val="2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VTE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hastaneye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yatırılan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değerlendirilmeli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tıbbi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tromboprofilaksi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uluslararası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kılavuzlara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uygun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şekilde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riskli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tüm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profilaksi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verilmelidir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F36EAC9" w14:textId="57EEDCCC" w:rsidR="00685198" w:rsidRPr="0023077B" w:rsidRDefault="00685198" w:rsidP="0023077B">
            <w:pPr>
              <w:pStyle w:val="ListParagraph"/>
              <w:numPr>
                <w:ilvl w:val="0"/>
                <w:numId w:val="2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Ani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başlangıçlı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oksijen</w:t>
            </w:r>
            <w:r w:rsidR="0023077B" w:rsidRPr="0023077B">
              <w:rPr>
                <w:rFonts w:asciiTheme="majorHAnsi" w:hAnsiTheme="majorHAnsi" w:cstheme="majorHAnsi"/>
                <w:sz w:val="20"/>
                <w:szCs w:val="20"/>
              </w:rPr>
              <w:t>iz</w:t>
            </w:r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asyonda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bozulma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solunum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sıkıntısı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kan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basıncı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düşüklüğü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gelişen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pulmoner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tromboemboli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(PTE)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olasılığını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8D9FDDB" w14:textId="1427494C" w:rsidR="00685198" w:rsidRPr="0023077B" w:rsidRDefault="00685198" w:rsidP="0023077B">
            <w:pPr>
              <w:pStyle w:val="ListParagraph"/>
              <w:numPr>
                <w:ilvl w:val="0"/>
                <w:numId w:val="2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Atriyal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fibrilasyon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öyküsü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nedeniyle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inme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profilaksisi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direkt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oral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antikoagülan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K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vitamini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antagonisti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. Warfarin)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kullanmakta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düşük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molekül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ağırlıklı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heparine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geçmeyi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düşünün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DEC966C" w14:textId="77777777" w:rsidR="00685198" w:rsidRPr="0023077B" w:rsidRDefault="00685198" w:rsidP="0023077B">
            <w:pPr>
              <w:pStyle w:val="ListParagraph"/>
              <w:numPr>
                <w:ilvl w:val="0"/>
                <w:numId w:val="2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Gerekli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takdirde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hematolojiye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danışın</w:t>
            </w:r>
            <w:proofErr w:type="spellEnd"/>
            <w:r w:rsidRPr="002307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8537B3C" w14:textId="77777777" w:rsidR="00685198" w:rsidRDefault="00685198" w:rsidP="00685198">
            <w:pPr>
              <w:pStyle w:val="ListParagraph"/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AB8A01" w14:textId="77777777" w:rsidR="00685198" w:rsidRPr="00685198" w:rsidRDefault="00685198" w:rsidP="0088122E">
            <w:pPr>
              <w:pStyle w:val="ListParagraph"/>
              <w:numPr>
                <w:ilvl w:val="0"/>
                <w:numId w:val="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Amerikan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Hematoloji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Derneği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50DA4711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COVID-19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hastalarında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insidansı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74507">
              <w:rPr>
                <w:rFonts w:asciiTheme="majorHAnsi" w:hAnsiTheme="majorHAnsi" w:cstheme="majorHAnsi"/>
                <w:sz w:val="20"/>
                <w:szCs w:val="20"/>
              </w:rPr>
              <w:t>belirlenmemiştir</w:t>
            </w:r>
            <w:proofErr w:type="spellEnd"/>
            <w:r w:rsidRPr="00F7450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0E53702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Daha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ağır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hastalığı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olanların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özellikle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ek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risk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faktörleri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olanlar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örneğin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yaşlı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erkek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obezite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kanser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VTE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öyküsü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eşlik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eden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hastalığı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olanlar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YBÜ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gibi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) VTE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daha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yüksektir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47C2DC7" w14:textId="7EAEC314" w:rsidR="00685198" w:rsidRPr="001B10F1" w:rsidRDefault="0023077B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yaktan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hastalarda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veya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yoğun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bakım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dışı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servislerde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yatanlarda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oranlarıı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herhangi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çalışma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bulunmamaktadır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AF51445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Tüm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COVID-19'lu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yatan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hastalara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tromboz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riski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kanama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riskinden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fazlaysa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düşük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molekül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ağırlıklı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heparin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fondaparinuks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farmakolojik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trombofilaksi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verilmelidir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71760E6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Obezite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doz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ayarlaması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kurumsal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kılavuzlara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göre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yapılabilir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6ED3C7D" w14:textId="1B39DA8F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Heparine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bağlı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trombositopeni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öyküsü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fondaparinuks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kullanın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6362E39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Antikoagülanların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kontrendike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olduğu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mevcut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olmadığı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mekanik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tromboprofilaksi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örn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Pnömatik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kompresyon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cihazları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kullanın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7981DFD" w14:textId="2C7A7079" w:rsidR="00685198" w:rsidRPr="001B10F1" w:rsidRDefault="001B10F1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armakolojik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mekanik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profilaksi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kombinasyonu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genellikle</w:t>
            </w:r>
            <w:proofErr w:type="spellEnd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85198"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önerilmez</w:t>
            </w:r>
            <w:proofErr w:type="spellEnd"/>
            <w:r w:rsidR="00685198" w:rsidRPr="001B10F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1C37896" w14:textId="4442FAB9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Kritik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hastalığı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hastalarına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doğrulanmış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ya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şüpheli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olmaksızın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terapötik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dozda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antikoagülasyon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verilip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veri</w:t>
            </w:r>
            <w:r w:rsidR="001B10F1" w:rsidRPr="001B10F1">
              <w:rPr>
                <w:rFonts w:asciiTheme="majorHAnsi" w:hAnsiTheme="majorHAnsi" w:cstheme="majorHAnsi"/>
                <w:sz w:val="20"/>
                <w:szCs w:val="20"/>
              </w:rPr>
              <w:t>lmemesi</w:t>
            </w:r>
            <w:proofErr w:type="spellEnd"/>
            <w:r w:rsidR="001B10F1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B10F1" w:rsidRPr="001B10F1">
              <w:rPr>
                <w:rFonts w:asciiTheme="majorHAnsi" w:hAnsiTheme="majorHAnsi" w:cstheme="majorHAnsi"/>
                <w:sz w:val="20"/>
                <w:szCs w:val="20"/>
              </w:rPr>
              <w:t>gerektiği</w:t>
            </w:r>
            <w:proofErr w:type="spellEnd"/>
            <w:r w:rsidR="001B10F1"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1B10F1" w:rsidRPr="001B10F1">
              <w:rPr>
                <w:rFonts w:asciiTheme="majorHAnsi" w:hAnsiTheme="majorHAnsi" w:cstheme="majorHAnsi"/>
                <w:sz w:val="20"/>
                <w:szCs w:val="20"/>
              </w:rPr>
              <w:t>tartışmalıdır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2F5C7C4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Akut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tıbbi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hastalık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nedeniyle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hospitalize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edilen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taburculuk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da 90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güne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kadar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açısından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yüksek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risk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altındadır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Henüz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veri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olmasa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da COVID-19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bulgular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uygulanmalıdır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. Bu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nedenle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taburculuk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sonrası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tromboprofilaksiyi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sürdürmeyi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düşünün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9FD89AA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Taburculuk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tromboprofilaksiyi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sürdürme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kararlar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hareket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kabiliyeti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kanama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riski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gibi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hastaya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özgü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risk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faktörleri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fizibilite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göz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önünde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bulundurularak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alınmalıdır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E9701F8" w14:textId="77777777" w:rsidR="00685198" w:rsidRPr="001B10F1" w:rsidRDefault="00685198" w:rsidP="001B10F1">
            <w:pPr>
              <w:pStyle w:val="ListParagraph"/>
              <w:numPr>
                <w:ilvl w:val="0"/>
                <w:numId w:val="22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Aspirinin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ortopedik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cerrahi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düşük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riskli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hastalarda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VTE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profilaksisinde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etkinliği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gösterilmiş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>olup</w:t>
            </w:r>
            <w:proofErr w:type="spellEnd"/>
            <w:r w:rsidRPr="001B10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gereklilik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halinde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taburculuk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sonrası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COVID-19 VTE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profilaksisi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</w:t>
            </w:r>
            <w:proofErr w:type="spellStart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kullanılabilir</w:t>
            </w:r>
            <w:proofErr w:type="spellEnd"/>
            <w:r w:rsidRPr="001B10F1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67B5E705" w14:textId="77777777" w:rsidR="00685198" w:rsidRPr="001B10F1" w:rsidRDefault="00685198" w:rsidP="001B10F1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6CA15A" w14:textId="730ABA02" w:rsidR="00685198" w:rsidRDefault="00685198" w:rsidP="0088122E">
            <w:pPr>
              <w:pStyle w:val="ListParagraph"/>
              <w:numPr>
                <w:ilvl w:val="0"/>
                <w:numId w:val="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Son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veriler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örnek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1D13EB">
              <w:fldChar w:fldCharType="begin"/>
            </w:r>
            <w:r w:rsidR="001D13EB">
              <w:instrText xml:space="preserve"> HYPERLINK "https://www.thelancet.com/journals/lanhae/article/PIIS2352-3026(20)30109-5/fulltext" </w:instrText>
            </w:r>
            <w:r w:rsidR="001D13EB">
              <w:fldChar w:fldCharType="separate"/>
            </w:r>
            <w:r w:rsidRPr="00685198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bakınız</w:t>
            </w:r>
            <w:proofErr w:type="spellEnd"/>
            <w:r w:rsidR="001D13EB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) COVID-19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bağlamında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VTE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kanama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risklerini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düzenli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aralıklarla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değerlendirmenin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son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derece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önemli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olduğunu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VTE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riski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yüksek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olan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COVID-19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hastalarının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düşük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riskli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hastalara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kıyasla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daha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kötü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prognoza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sahip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olduğunu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göstermektedir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0A76E12D" w14:textId="77777777" w:rsidR="00685198" w:rsidRDefault="00685198" w:rsidP="00685198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45104" w14:textId="3B76B23A" w:rsidR="006A1B6D" w:rsidRPr="000B4BF3" w:rsidRDefault="00685198" w:rsidP="000B4BF3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Yerel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kılavuzlara</w:t>
            </w:r>
            <w:proofErr w:type="spellEnd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85198">
              <w:rPr>
                <w:rFonts w:asciiTheme="majorHAnsi" w:hAnsiTheme="majorHAnsi" w:cstheme="majorHAnsi"/>
                <w:b/>
                <w:sz w:val="20"/>
                <w:szCs w:val="20"/>
              </w:rPr>
              <w:t>uyun</w:t>
            </w:r>
            <w:proofErr w:type="spellEnd"/>
            <w:r w:rsidRPr="00685198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örnek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9" w:history="1">
              <w:proofErr w:type="spellStart"/>
              <w:r w:rsidRPr="0068519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bakınız</w:t>
              </w:r>
              <w:proofErr w:type="spellEnd"/>
            </w:hyperlink>
            <w:r w:rsidRPr="00685198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3E394DA3" w14:textId="01201136" w:rsidR="0061126D" w:rsidRPr="005B2132" w:rsidRDefault="0061126D" w:rsidP="00DC6BAA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1126D" w:rsidRPr="005F1396" w14:paraId="2C9C3EC0" w14:textId="77777777" w:rsidTr="00B133A7">
        <w:trPr>
          <w:trHeight w:val="71"/>
        </w:trPr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279DEBD7" w14:textId="08BA235A" w:rsidR="0061126D" w:rsidRPr="005F1396" w:rsidRDefault="0061126D" w:rsidP="001249C1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06D4FD3" w14:textId="77777777" w:rsidR="0061126D" w:rsidRPr="00FF4E6F" w:rsidRDefault="0061126D" w:rsidP="00FF4E6F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BEF29D7" w14:textId="34B963E0" w:rsidR="003E2D52" w:rsidRPr="005F1396" w:rsidRDefault="003E2D52" w:rsidP="006A2B82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sectPr w:rsidR="003E2D52" w:rsidRPr="005F1396" w:rsidSect="007134B1">
      <w:footerReference w:type="even" r:id="rId80"/>
      <w:footerReference w:type="default" r:id="rId81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9678" w14:textId="77777777" w:rsidR="00492EC3" w:rsidRDefault="00492EC3" w:rsidP="005414C1">
      <w:pPr>
        <w:spacing w:after="0" w:line="240" w:lineRule="auto"/>
      </w:pPr>
      <w:r>
        <w:separator/>
      </w:r>
    </w:p>
  </w:endnote>
  <w:endnote w:type="continuationSeparator" w:id="0">
    <w:p w14:paraId="09922B18" w14:textId="77777777" w:rsidR="00492EC3" w:rsidRDefault="00492EC3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009710"/>
      <w:docPartObj>
        <w:docPartGallery w:val="Page Numbers (Bottom of Page)"/>
        <w:docPartUnique/>
      </w:docPartObj>
    </w:sdtPr>
    <w:sdtContent>
      <w:p w14:paraId="092D4CA6" w14:textId="673B6736" w:rsidR="001A4323" w:rsidRDefault="001A4323" w:rsidP="006112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B4BF1" w14:textId="77777777" w:rsidR="001A4323" w:rsidRDefault="001A4323" w:rsidP="00713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7130657"/>
      <w:docPartObj>
        <w:docPartGallery w:val="Page Numbers (Bottom of Page)"/>
        <w:docPartUnique/>
      </w:docPartObj>
    </w:sdtPr>
    <w:sdtContent>
      <w:p w14:paraId="50B03577" w14:textId="1019D99E" w:rsidR="001A4323" w:rsidRDefault="001A4323" w:rsidP="006112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29C048A9" w14:textId="77777777" w:rsidR="001A4323" w:rsidRDefault="001A4323" w:rsidP="00713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8108C" w14:textId="77777777" w:rsidR="00492EC3" w:rsidRDefault="00492EC3" w:rsidP="005414C1">
      <w:pPr>
        <w:spacing w:after="0" w:line="240" w:lineRule="auto"/>
      </w:pPr>
      <w:r>
        <w:separator/>
      </w:r>
    </w:p>
  </w:footnote>
  <w:footnote w:type="continuationSeparator" w:id="0">
    <w:p w14:paraId="5BE2473D" w14:textId="77777777" w:rsidR="00492EC3" w:rsidRDefault="00492EC3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702E"/>
    <w:multiLevelType w:val="multilevel"/>
    <w:tmpl w:val="CC70874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4A0"/>
    <w:multiLevelType w:val="hybridMultilevel"/>
    <w:tmpl w:val="457E5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C7"/>
    <w:multiLevelType w:val="hybridMultilevel"/>
    <w:tmpl w:val="36A00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E38E2"/>
    <w:multiLevelType w:val="hybridMultilevel"/>
    <w:tmpl w:val="66CE5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832"/>
    <w:multiLevelType w:val="hybridMultilevel"/>
    <w:tmpl w:val="6FF46D6E"/>
    <w:lvl w:ilvl="0" w:tplc="FA46E662">
      <w:start w:val="1"/>
      <w:numFmt w:val="bullet"/>
      <w:lvlText w:val=""/>
      <w:lvlJc w:val="left"/>
      <w:pPr>
        <w:ind w:left="0" w:firstLine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C56765"/>
    <w:multiLevelType w:val="hybridMultilevel"/>
    <w:tmpl w:val="92BA737A"/>
    <w:lvl w:ilvl="0" w:tplc="2A985AA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7A0D2F"/>
    <w:multiLevelType w:val="multilevel"/>
    <w:tmpl w:val="0410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87E6E"/>
    <w:multiLevelType w:val="hybridMultilevel"/>
    <w:tmpl w:val="94700780"/>
    <w:lvl w:ilvl="0" w:tplc="240C4A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26829"/>
    <w:multiLevelType w:val="hybridMultilevel"/>
    <w:tmpl w:val="6010B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9207C"/>
    <w:multiLevelType w:val="hybridMultilevel"/>
    <w:tmpl w:val="C2D89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72960"/>
    <w:multiLevelType w:val="hybridMultilevel"/>
    <w:tmpl w:val="F5AA0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30E71"/>
    <w:multiLevelType w:val="multilevel"/>
    <w:tmpl w:val="506A55A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06582"/>
    <w:multiLevelType w:val="hybridMultilevel"/>
    <w:tmpl w:val="E81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941E56"/>
    <w:multiLevelType w:val="hybridMultilevel"/>
    <w:tmpl w:val="FDE03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40854"/>
    <w:multiLevelType w:val="hybridMultilevel"/>
    <w:tmpl w:val="64F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7E3D"/>
    <w:multiLevelType w:val="hybridMultilevel"/>
    <w:tmpl w:val="8A2657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CA6E00"/>
    <w:multiLevelType w:val="hybridMultilevel"/>
    <w:tmpl w:val="6A28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45B"/>
    <w:multiLevelType w:val="hybridMultilevel"/>
    <w:tmpl w:val="7B0A9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A9506A"/>
    <w:multiLevelType w:val="hybridMultilevel"/>
    <w:tmpl w:val="E364F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2D2C6D"/>
    <w:multiLevelType w:val="hybridMultilevel"/>
    <w:tmpl w:val="91865978"/>
    <w:lvl w:ilvl="0" w:tplc="CD84BDF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8A0B2B"/>
    <w:multiLevelType w:val="hybridMultilevel"/>
    <w:tmpl w:val="4EA8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3FEC"/>
    <w:multiLevelType w:val="hybridMultilevel"/>
    <w:tmpl w:val="0C90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1712"/>
    <w:multiLevelType w:val="hybridMultilevel"/>
    <w:tmpl w:val="696E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5C40"/>
    <w:multiLevelType w:val="hybridMultilevel"/>
    <w:tmpl w:val="A74CB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437A6F"/>
    <w:multiLevelType w:val="hybridMultilevel"/>
    <w:tmpl w:val="9A26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37760"/>
    <w:multiLevelType w:val="hybridMultilevel"/>
    <w:tmpl w:val="D1F4F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926830"/>
    <w:multiLevelType w:val="hybridMultilevel"/>
    <w:tmpl w:val="A4A6E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7"/>
  </w:num>
  <w:num w:numId="5">
    <w:abstractNumId w:val="26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23"/>
  </w:num>
  <w:num w:numId="13">
    <w:abstractNumId w:val="2"/>
  </w:num>
  <w:num w:numId="14">
    <w:abstractNumId w:val="25"/>
  </w:num>
  <w:num w:numId="15">
    <w:abstractNumId w:val="5"/>
  </w:num>
  <w:num w:numId="16">
    <w:abstractNumId w:val="11"/>
  </w:num>
  <w:num w:numId="17">
    <w:abstractNumId w:val="14"/>
  </w:num>
  <w:num w:numId="18">
    <w:abstractNumId w:val="9"/>
  </w:num>
  <w:num w:numId="19">
    <w:abstractNumId w:val="10"/>
  </w:num>
  <w:num w:numId="20">
    <w:abstractNumId w:val="3"/>
  </w:num>
  <w:num w:numId="21">
    <w:abstractNumId w:val="13"/>
  </w:num>
  <w:num w:numId="22">
    <w:abstractNumId w:val="8"/>
  </w:num>
  <w:num w:numId="23">
    <w:abstractNumId w:val="22"/>
  </w:num>
  <w:num w:numId="24">
    <w:abstractNumId w:val="21"/>
  </w:num>
  <w:num w:numId="25">
    <w:abstractNumId w:val="20"/>
  </w:num>
  <w:num w:numId="26">
    <w:abstractNumId w:val="24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n-GB" w:vendorID="64" w:dllVersion="4096" w:nlCheck="1" w:checkStyle="0"/>
  <w:activeWritingStyle w:appName="MSWord" w:lang="tr-T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6B"/>
    <w:rsid w:val="00006EC1"/>
    <w:rsid w:val="00011C17"/>
    <w:rsid w:val="000838F1"/>
    <w:rsid w:val="00086C52"/>
    <w:rsid w:val="000A6B77"/>
    <w:rsid w:val="000B4BF3"/>
    <w:rsid w:val="000B4E2F"/>
    <w:rsid w:val="000C2F04"/>
    <w:rsid w:val="000D01DC"/>
    <w:rsid w:val="000D6266"/>
    <w:rsid w:val="000E6745"/>
    <w:rsid w:val="000E6DF9"/>
    <w:rsid w:val="000F12CA"/>
    <w:rsid w:val="000F7E38"/>
    <w:rsid w:val="001249C1"/>
    <w:rsid w:val="0012717D"/>
    <w:rsid w:val="00131D51"/>
    <w:rsid w:val="0016494C"/>
    <w:rsid w:val="001736BC"/>
    <w:rsid w:val="001742CD"/>
    <w:rsid w:val="001A4323"/>
    <w:rsid w:val="001B10F1"/>
    <w:rsid w:val="001C0FEE"/>
    <w:rsid w:val="001D13EB"/>
    <w:rsid w:val="001E197D"/>
    <w:rsid w:val="001E1AEC"/>
    <w:rsid w:val="001E26C6"/>
    <w:rsid w:val="001E7E3D"/>
    <w:rsid w:val="001F5C45"/>
    <w:rsid w:val="001F62C5"/>
    <w:rsid w:val="00207117"/>
    <w:rsid w:val="00214D30"/>
    <w:rsid w:val="0023077B"/>
    <w:rsid w:val="0023354A"/>
    <w:rsid w:val="002457D0"/>
    <w:rsid w:val="00253477"/>
    <w:rsid w:val="00266F34"/>
    <w:rsid w:val="002919EC"/>
    <w:rsid w:val="0029236D"/>
    <w:rsid w:val="002A4F98"/>
    <w:rsid w:val="002C1F6B"/>
    <w:rsid w:val="002C739D"/>
    <w:rsid w:val="002C74D7"/>
    <w:rsid w:val="002D1CE9"/>
    <w:rsid w:val="003062DA"/>
    <w:rsid w:val="00324F71"/>
    <w:rsid w:val="0034639E"/>
    <w:rsid w:val="00356B66"/>
    <w:rsid w:val="0036050D"/>
    <w:rsid w:val="00376CCE"/>
    <w:rsid w:val="00377BA9"/>
    <w:rsid w:val="00387E13"/>
    <w:rsid w:val="00396D0C"/>
    <w:rsid w:val="003A6E68"/>
    <w:rsid w:val="003A73A5"/>
    <w:rsid w:val="003B0961"/>
    <w:rsid w:val="003B2E1C"/>
    <w:rsid w:val="003C35F3"/>
    <w:rsid w:val="003E2D52"/>
    <w:rsid w:val="003E5009"/>
    <w:rsid w:val="00416B2D"/>
    <w:rsid w:val="00420650"/>
    <w:rsid w:val="004270D7"/>
    <w:rsid w:val="00454033"/>
    <w:rsid w:val="00465A19"/>
    <w:rsid w:val="00466707"/>
    <w:rsid w:val="004704E5"/>
    <w:rsid w:val="00483F13"/>
    <w:rsid w:val="00492EC3"/>
    <w:rsid w:val="004963D6"/>
    <w:rsid w:val="004964A3"/>
    <w:rsid w:val="00496568"/>
    <w:rsid w:val="004B4183"/>
    <w:rsid w:val="004B556D"/>
    <w:rsid w:val="004B71CF"/>
    <w:rsid w:val="004D3C4C"/>
    <w:rsid w:val="004D4CED"/>
    <w:rsid w:val="004E1ACF"/>
    <w:rsid w:val="00512AC2"/>
    <w:rsid w:val="005414C1"/>
    <w:rsid w:val="00547037"/>
    <w:rsid w:val="00551EB8"/>
    <w:rsid w:val="0055362F"/>
    <w:rsid w:val="00556ECC"/>
    <w:rsid w:val="00557DF1"/>
    <w:rsid w:val="00561D2C"/>
    <w:rsid w:val="00567488"/>
    <w:rsid w:val="00576164"/>
    <w:rsid w:val="005A2551"/>
    <w:rsid w:val="005B2132"/>
    <w:rsid w:val="005C0539"/>
    <w:rsid w:val="005C0F35"/>
    <w:rsid w:val="005E4E40"/>
    <w:rsid w:val="005F1396"/>
    <w:rsid w:val="005F3A92"/>
    <w:rsid w:val="0060678D"/>
    <w:rsid w:val="0061126D"/>
    <w:rsid w:val="0063391D"/>
    <w:rsid w:val="00677ED8"/>
    <w:rsid w:val="00682B04"/>
    <w:rsid w:val="00685198"/>
    <w:rsid w:val="00691A7C"/>
    <w:rsid w:val="006972DA"/>
    <w:rsid w:val="006A1B6D"/>
    <w:rsid w:val="006A2B82"/>
    <w:rsid w:val="006B5887"/>
    <w:rsid w:val="006B7937"/>
    <w:rsid w:val="006C0A01"/>
    <w:rsid w:val="006C5990"/>
    <w:rsid w:val="006C7FB3"/>
    <w:rsid w:val="006D1318"/>
    <w:rsid w:val="006D2A81"/>
    <w:rsid w:val="006E17A9"/>
    <w:rsid w:val="007134B1"/>
    <w:rsid w:val="007208E6"/>
    <w:rsid w:val="00722151"/>
    <w:rsid w:val="00743168"/>
    <w:rsid w:val="0075262E"/>
    <w:rsid w:val="00762C9F"/>
    <w:rsid w:val="00765409"/>
    <w:rsid w:val="00766603"/>
    <w:rsid w:val="00767ACF"/>
    <w:rsid w:val="00775AD5"/>
    <w:rsid w:val="00782066"/>
    <w:rsid w:val="007900DF"/>
    <w:rsid w:val="00796DA9"/>
    <w:rsid w:val="007A0940"/>
    <w:rsid w:val="007A2230"/>
    <w:rsid w:val="007A2344"/>
    <w:rsid w:val="007B3C2B"/>
    <w:rsid w:val="007B5002"/>
    <w:rsid w:val="007C3452"/>
    <w:rsid w:val="007D4C89"/>
    <w:rsid w:val="007D6C58"/>
    <w:rsid w:val="007F11CD"/>
    <w:rsid w:val="007F3122"/>
    <w:rsid w:val="008021B0"/>
    <w:rsid w:val="008069D3"/>
    <w:rsid w:val="00810629"/>
    <w:rsid w:val="00811A79"/>
    <w:rsid w:val="00813899"/>
    <w:rsid w:val="00813B91"/>
    <w:rsid w:val="00825F7E"/>
    <w:rsid w:val="008339A4"/>
    <w:rsid w:val="00835DF0"/>
    <w:rsid w:val="0084188C"/>
    <w:rsid w:val="00841BB5"/>
    <w:rsid w:val="00843B7B"/>
    <w:rsid w:val="008504A9"/>
    <w:rsid w:val="0088122E"/>
    <w:rsid w:val="00882FF0"/>
    <w:rsid w:val="0088338C"/>
    <w:rsid w:val="008A0631"/>
    <w:rsid w:val="008A6E54"/>
    <w:rsid w:val="008B6131"/>
    <w:rsid w:val="008C6C01"/>
    <w:rsid w:val="008C7ABD"/>
    <w:rsid w:val="008D73AA"/>
    <w:rsid w:val="008F3F6B"/>
    <w:rsid w:val="008F74E5"/>
    <w:rsid w:val="00902ED2"/>
    <w:rsid w:val="00914A3E"/>
    <w:rsid w:val="0091676E"/>
    <w:rsid w:val="00916CF2"/>
    <w:rsid w:val="00922110"/>
    <w:rsid w:val="0093787C"/>
    <w:rsid w:val="009415CF"/>
    <w:rsid w:val="00944D67"/>
    <w:rsid w:val="00952DEA"/>
    <w:rsid w:val="00953EE6"/>
    <w:rsid w:val="0099409F"/>
    <w:rsid w:val="009A709B"/>
    <w:rsid w:val="009B565E"/>
    <w:rsid w:val="009B69CC"/>
    <w:rsid w:val="009D4683"/>
    <w:rsid w:val="009E5724"/>
    <w:rsid w:val="00A0052F"/>
    <w:rsid w:val="00A063D4"/>
    <w:rsid w:val="00A22DAE"/>
    <w:rsid w:val="00A3505A"/>
    <w:rsid w:val="00A360B0"/>
    <w:rsid w:val="00A40E59"/>
    <w:rsid w:val="00A45DC5"/>
    <w:rsid w:val="00A50F1E"/>
    <w:rsid w:val="00A750EC"/>
    <w:rsid w:val="00A76745"/>
    <w:rsid w:val="00A82D5C"/>
    <w:rsid w:val="00A861E1"/>
    <w:rsid w:val="00A9779D"/>
    <w:rsid w:val="00AA2874"/>
    <w:rsid w:val="00AB65AA"/>
    <w:rsid w:val="00AC4023"/>
    <w:rsid w:val="00AC446F"/>
    <w:rsid w:val="00AE458F"/>
    <w:rsid w:val="00B01E2D"/>
    <w:rsid w:val="00B07C04"/>
    <w:rsid w:val="00B122A5"/>
    <w:rsid w:val="00B133A7"/>
    <w:rsid w:val="00B1509F"/>
    <w:rsid w:val="00B25DA5"/>
    <w:rsid w:val="00B45E14"/>
    <w:rsid w:val="00B46BCA"/>
    <w:rsid w:val="00B67653"/>
    <w:rsid w:val="00B67FCF"/>
    <w:rsid w:val="00B76879"/>
    <w:rsid w:val="00B8304B"/>
    <w:rsid w:val="00B9052F"/>
    <w:rsid w:val="00B91802"/>
    <w:rsid w:val="00BC0ADE"/>
    <w:rsid w:val="00BD38C6"/>
    <w:rsid w:val="00BE531C"/>
    <w:rsid w:val="00BF02B4"/>
    <w:rsid w:val="00C073D5"/>
    <w:rsid w:val="00C104FC"/>
    <w:rsid w:val="00C134AF"/>
    <w:rsid w:val="00C33A09"/>
    <w:rsid w:val="00C41EBC"/>
    <w:rsid w:val="00C64D93"/>
    <w:rsid w:val="00C76AEE"/>
    <w:rsid w:val="00CA7D8E"/>
    <w:rsid w:val="00CB7C25"/>
    <w:rsid w:val="00CC56DA"/>
    <w:rsid w:val="00CC68DC"/>
    <w:rsid w:val="00CE1124"/>
    <w:rsid w:val="00CE47CB"/>
    <w:rsid w:val="00CF6A54"/>
    <w:rsid w:val="00D04EC3"/>
    <w:rsid w:val="00D7471B"/>
    <w:rsid w:val="00D92A12"/>
    <w:rsid w:val="00D95B9F"/>
    <w:rsid w:val="00DA22B5"/>
    <w:rsid w:val="00DA2974"/>
    <w:rsid w:val="00DA75A8"/>
    <w:rsid w:val="00DC6BAA"/>
    <w:rsid w:val="00DD7145"/>
    <w:rsid w:val="00DF21CB"/>
    <w:rsid w:val="00DF55C0"/>
    <w:rsid w:val="00E07379"/>
    <w:rsid w:val="00E23273"/>
    <w:rsid w:val="00E33AA9"/>
    <w:rsid w:val="00E35B2F"/>
    <w:rsid w:val="00E44737"/>
    <w:rsid w:val="00E5023F"/>
    <w:rsid w:val="00E60627"/>
    <w:rsid w:val="00E63B2C"/>
    <w:rsid w:val="00E738C6"/>
    <w:rsid w:val="00E811F3"/>
    <w:rsid w:val="00E836F6"/>
    <w:rsid w:val="00EB1F08"/>
    <w:rsid w:val="00EB450E"/>
    <w:rsid w:val="00EC2560"/>
    <w:rsid w:val="00EC4F9E"/>
    <w:rsid w:val="00EC67A7"/>
    <w:rsid w:val="00EE6BC7"/>
    <w:rsid w:val="00EF1C0D"/>
    <w:rsid w:val="00F06F20"/>
    <w:rsid w:val="00F14821"/>
    <w:rsid w:val="00F36C48"/>
    <w:rsid w:val="00F37BD5"/>
    <w:rsid w:val="00F4541B"/>
    <w:rsid w:val="00F50D2A"/>
    <w:rsid w:val="00F63A7A"/>
    <w:rsid w:val="00F65DA7"/>
    <w:rsid w:val="00F74507"/>
    <w:rsid w:val="00F75021"/>
    <w:rsid w:val="00F76A91"/>
    <w:rsid w:val="00F94307"/>
    <w:rsid w:val="00FA0E1E"/>
    <w:rsid w:val="00FA6A1F"/>
    <w:rsid w:val="00FB23F0"/>
    <w:rsid w:val="00FD2AB0"/>
    <w:rsid w:val="00FE74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A06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E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51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ngland.nhs.uk/coronavirus/wp-content/uploads/sites/52/2020/03/C0751-visiting-healthcare-inpatient-settings-principles-131020_.pdf." TargetMode="External"/><Relationship Id="rId21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42" Type="http://schemas.openxmlformats.org/officeDocument/2006/relationships/hyperlink" Target="https://www.psikiyatri.org.tr/uploadFiles/54202016551-ZorunlutedavilerCOVID.pdf" TargetMode="External"/><Relationship Id="rId47" Type="http://schemas.openxmlformats.org/officeDocument/2006/relationships/hyperlink" Target="https://www.england.nhs.uk/coronavirus/wp-content/uploads/sites/52/2020/03/C0841-managing-demand-and-capacity-across-mh-and-ld-v2.pdf" TargetMode="External"/><Relationship Id="rId63" Type="http://schemas.openxmlformats.org/officeDocument/2006/relationships/hyperlink" Target="https://nutrition.bmj.com/content/3/1/106" TargetMode="External"/><Relationship Id="rId68" Type="http://schemas.openxmlformats.org/officeDocument/2006/relationships/hyperlink" Target="https://www.nice.org.uk/guidance/ng89" TargetMode="External"/><Relationship Id="rId16" Type="http://schemas.openxmlformats.org/officeDocument/2006/relationships/hyperlink" Target="https://www.england.nhs.uk/coronavirus/secondary-care/assessment-diagnosis/" TargetMode="External"/><Relationship Id="rId11" Type="http://schemas.openxmlformats.org/officeDocument/2006/relationships/hyperlink" Target="https://www.gov.uk/government/publications/wuhan-novel-coronavirus-infection-prevention-and-control/reducing-the-risk-of-transmission-of-covid-19-in-the-hospital-setting" TargetMode="External"/><Relationship Id="rId32" Type="http://schemas.openxmlformats.org/officeDocument/2006/relationships/hyperlink" Target="https://napicu.org.uk/wp-content/uploads/2020/03/NAPICU-Guidance_rev1_26_Mar.pdf" TargetMode="External"/><Relationship Id="rId37" Type="http://schemas.openxmlformats.org/officeDocument/2006/relationships/hyperlink" Target="https://www.ingentaconnect.com/content/napicu/jpic/2018/00000014/00000002/art00004;jsessionid=4loc7atihk6kj.x-ic-live-03" TargetMode="External"/><Relationship Id="rId53" Type="http://schemas.openxmlformats.org/officeDocument/2006/relationships/hyperlink" Target="https://www.bgs.org.uk/resources/coronavirus-managing-delirium-in-confirmed-and-suspected-cases" TargetMode="External"/><Relationship Id="rId58" Type="http://schemas.openxmlformats.org/officeDocument/2006/relationships/hyperlink" Target="https://www.nice.org.uk/guidance/ng10/resources/violence-and-aggression-shortterm-management-in-mental-health-health-and-community-settings-pdf-1837264712389" TargetMode="External"/><Relationship Id="rId74" Type="http://schemas.openxmlformats.org/officeDocument/2006/relationships/hyperlink" Target="https://www.rcog.org.uk/en/guidelines-research-services/guidelines/coronavirus-pregnancy/" TargetMode="External"/><Relationship Id="rId79" Type="http://schemas.openxmlformats.org/officeDocument/2006/relationships/hyperlink" Target="http://oxfordhealthbrc.nihr.ac.uk/wp-content/uploads/2020/05/OUH-COVID-19-VTE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cebm.net/covid-19/vitamin-d-a-rapid-review-of-the-evidence-for-treatment-or-prevention-in-covid-19/?UID=432835070202061394143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gov.uk/guidance/local-covid-alert-levels-what-you-need-to-know" TargetMode="External"/><Relationship Id="rId14" Type="http://schemas.openxmlformats.org/officeDocument/2006/relationships/hyperlink" Target="https://www.psikiyatri.org.tr/uploadFiles/2142020175718-YatakliPsikiyatriModelEkli21042020.pdf" TargetMode="External"/><Relationship Id="rId22" Type="http://schemas.openxmlformats.org/officeDocument/2006/relationships/hyperlink" Target="https://www.rcn.org.uk/clinical-topics/mental-health/covid-19-guidance-on-mental-healthcare-delivery" TargetMode="External"/><Relationship Id="rId27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30" Type="http://schemas.openxmlformats.org/officeDocument/2006/relationships/hyperlink" Target="https://www.rcn.org.uk/clinical-topics/mental-health/covid-19-guidance-on-mental-healthcare-delivery" TargetMode="External"/><Relationship Id="rId35" Type="http://schemas.openxmlformats.org/officeDocument/2006/relationships/hyperlink" Target="https://covid19bilgi.saglik.gov.tr/depo/enfeksiyon-kontorl-onlemleri/KISISEL_KORUYUCU_EKIPMAN_KULLANIMI.pdf" TargetMode="External"/><Relationship Id="rId43" Type="http://schemas.openxmlformats.org/officeDocument/2006/relationships/hyperlink" Target="https://www.psikiyatri.org.tr/uploadFiles/54202016551-ZorunlutedavilerCOVID.pdf" TargetMode="External"/><Relationship Id="rId48" Type="http://schemas.openxmlformats.org/officeDocument/2006/relationships/hyperlink" Target="https://www.england.nhs.uk/coronavirus/wp-content/uploads/sites/52/2020/03/C0841-managing-demand-and-capacity-across-mh-and-ld-v2.pdf" TargetMode="External"/><Relationship Id="rId56" Type="http://schemas.openxmlformats.org/officeDocument/2006/relationships/hyperlink" Target="https://www.sign.ac.uk/pat157-delirium" TargetMode="External"/><Relationship Id="rId64" Type="http://schemas.openxmlformats.org/officeDocument/2006/relationships/hyperlink" Target="https://www.nhs.uk/conditions/coronavirus-covid-19/people-at-higher-risk/get-vitamin-d-supplements/" TargetMode="External"/><Relationship Id="rId69" Type="http://schemas.openxmlformats.org/officeDocument/2006/relationships/hyperlink" Target="https://pdfs.semanticscholar.org/06b2/7d419ca40fce89e6467414d433b189bf1036.pdf" TargetMode="External"/><Relationship Id="rId77" Type="http://schemas.openxmlformats.org/officeDocument/2006/relationships/hyperlink" Target="https://brit-thoracic.org.uk/about-us/covid-19-information-for-the-respiratory-communit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england.nhs.uk/coronavirus/wp-content/uploads/sites/52/2020/04/C0290_Supporting-patients-who-are-unwell-with-COVID-19-in-MHLDA-settings.pdf" TargetMode="External"/><Relationship Id="rId72" Type="http://schemas.openxmlformats.org/officeDocument/2006/relationships/hyperlink" Target="https://www.hematology.org/covid-19/covid-19-and-vte-anticoagulation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nejm.org/doi/full/10.1056/NEJMe2009758" TargetMode="External"/><Relationship Id="rId17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25" Type="http://schemas.openxmlformats.org/officeDocument/2006/relationships/hyperlink" Target="https://www.england.nhs.uk/coronavirus/publication/visitor-guidance/" TargetMode="External"/><Relationship Id="rId33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#preparing-for-an-assessment" TargetMode="External"/><Relationship Id="rId38" Type="http://schemas.openxmlformats.org/officeDocument/2006/relationships/hyperlink" Target="https://www.gov.uk/government/publications/personal-protective-equipment-ppe-illustrated-guide-for-community-and-social-care-settings" TargetMode="External"/><Relationship Id="rId46" Type="http://schemas.openxmlformats.org/officeDocument/2006/relationships/hyperlink" Target="https://www.gov.scot/publications/coronavirus-covid-19-adults-with-incapacity-guidance/" TargetMode="External"/><Relationship Id="rId59" Type="http://schemas.openxmlformats.org/officeDocument/2006/relationships/hyperlink" Target="https://www.gov.scot/publications/vitamin-d-advice-for-all-age-groups/" TargetMode="External"/><Relationship Id="rId67" Type="http://schemas.openxmlformats.org/officeDocument/2006/relationships/hyperlink" Target="https://www.brit-thoracic.org.uk/about-us/covid-19-information-for-the-respiratory-community/" TargetMode="External"/><Relationship Id="rId20" Type="http://schemas.openxmlformats.org/officeDocument/2006/relationships/hyperlink" Target="https://napicu.org.uk/wp-content/uploads/2020/06/NAPICU-Guidance_rev4_11_May.pdf)" TargetMode="External"/><Relationship Id="rId41" Type="http://schemas.openxmlformats.org/officeDocument/2006/relationships/hyperlink" Target="https://napicu.org.uk/wp-content/uploads/2020/03/NAPICU-Guidance_rev1_26_Mar.pdf" TargetMode="External"/><Relationship Id="rId54" Type="http://schemas.openxmlformats.org/officeDocument/2006/relationships/hyperlink" Target="https://www.gov.uk/government/publications/wuhan-novel-coronavirus-initial-investigation-of-possible-cases/investigation-and-initial-clinical-management-of-possible-cases-of-wuhan-novel-coronavirus-wn-cov-infection" TargetMode="External"/><Relationship Id="rId62" Type="http://schemas.openxmlformats.org/officeDocument/2006/relationships/hyperlink" Target="https://www.rcplondon.ac.uk/projects/outputs/joint-statement-covid-19-and-vitamin-d" TargetMode="External"/><Relationship Id="rId70" Type="http://schemas.openxmlformats.org/officeDocument/2006/relationships/hyperlink" Target="https://www.brit-thoracic.org.uk/about-us/covid-19-information-for-the-respiratory-community/" TargetMode="External"/><Relationship Id="rId75" Type="http://schemas.openxmlformats.org/officeDocument/2006/relationships/hyperlink" Target="https://www.nice.org.uk/guidance/ng89/resources/department-of-health-vte-risk-assessment-tool-pdf-4787149213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23" Type="http://schemas.openxmlformats.org/officeDocument/2006/relationships/hyperlink" Target="https://www.england.nhs.uk/coronavirus/wp-content/uploads/sites/52/2020/03/C0841-managing-demand-and-capacity-across-mh-and-ld-v2.pdf" TargetMode="External"/><Relationship Id="rId28" Type="http://schemas.openxmlformats.org/officeDocument/2006/relationships/hyperlink" Target="https://www.rcn.org.uk/clinical-topics/mental-health/covid-19-guidance-on-mental-healthcare-delivery" TargetMode="External"/><Relationship Id="rId36" Type="http://schemas.openxmlformats.org/officeDocument/2006/relationships/hyperlink" Target="https://www.nice.org.uk/guidance/ng10/resources/violence-and-aggression-shortterm-management-in-mental-health-health-and-community-settings-pdf-1837264712389" TargetMode="External"/><Relationship Id="rId49" Type="http://schemas.openxmlformats.org/officeDocument/2006/relationships/hyperlink" Target="https://www.england.nhs.uk/coronavirus/wp-content/uploads/sites/52/2020/03/20200317-NHS-COVID-letter-FINAL.pdf" TargetMode="External"/><Relationship Id="rId57" Type="http://schemas.openxmlformats.org/officeDocument/2006/relationships/hyperlink" Target="https://www.nice.org.uk/guidance/ng10/resources/violence-and-aggression-shortterm-management-in-mental-health-health-and-community-settings-pdf-1837264712389" TargetMode="External"/><Relationship Id="rId10" Type="http://schemas.openxmlformats.org/officeDocument/2006/relationships/hyperlink" Target="https://www.youtube.com/watch?v=xqCyrfzPCT8&amp;feature=youtu.be&amp;ab_channel=PublicHealthEngland" TargetMode="External"/><Relationship Id="rId31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44" Type="http://schemas.openxmlformats.org/officeDocument/2006/relationships/hyperlink" Target="https://www.gov.uk/government/publications/coronavirus-covid-19-looking-after-people-who-lack-mental-capacity?utm_source=a4a3d322-fbe7-424e-bc47-ed85741782a8&amp;utm_medium=email&amp;utm_campaign=govuk-notifications&amp;utm_content=immediate" TargetMode="External"/><Relationship Id="rId52" Type="http://schemas.openxmlformats.org/officeDocument/2006/relationships/hyperlink" Target="http://www.yhscn.nhs.uk/media/PDFs/mhdn/Dementia/Covid%2019/Maintaining_Activities_for_Older_Adults_during_COVID19.pdf" TargetMode="External"/><Relationship Id="rId60" Type="http://schemas.openxmlformats.org/officeDocument/2006/relationships/hyperlink" Target="https://www.nhs.uk/conditions/vitamins-and-minerals/vitamin-d/" TargetMode="External"/><Relationship Id="rId65" Type="http://schemas.openxmlformats.org/officeDocument/2006/relationships/hyperlink" Target="https://www.sps.nhs.uk/articles/what-dose-of-vitamin-d-should-be-prescribed-for-the-treatment-of-vitamin-d-deficiency-2" TargetMode="External"/><Relationship Id="rId73" Type="http://schemas.openxmlformats.org/officeDocument/2006/relationships/hyperlink" Target="https://www.nice.org.uk/guidance/ng186/resources/covid19-rapid-guideline-reducing-the-risk-of-venous-thromboembolism-in-over-16s-with-covid19-pdf-66142025041093" TargetMode="External"/><Relationship Id="rId78" Type="http://schemas.openxmlformats.org/officeDocument/2006/relationships/hyperlink" Target="https://thrombosisuk.org/downloads/T&amp;H%20and%20COVID.pdf" TargetMode="Externa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coronavirus-covid-19-personal-protective-equipment-ppe" TargetMode="External"/><Relationship Id="rId13" Type="http://schemas.openxmlformats.org/officeDocument/2006/relationships/hyperlink" Target="https://www.who.int/docs/default-source/coronaviruse/situation-reports/20200402-sitrep-73-covid-19.pdf" TargetMode="External"/><Relationship Id="rId18" Type="http://schemas.openxmlformats.org/officeDocument/2006/relationships/hyperlink" Target="https://www.gov.uk/government/publications/wuhan-novel-coronavirus-infection-prevention-and-control" TargetMode="External"/><Relationship Id="rId39" Type="http://schemas.openxmlformats.org/officeDocument/2006/relationships/hyperlink" Target="https://napicu.org.uk/wp-content/uploads/2020/04/NAPICU-Guidance_rev3_10_Apr.pdf" TargetMode="External"/><Relationship Id="rId34" Type="http://schemas.openxmlformats.org/officeDocument/2006/relationships/hyperlink" Target="https://napicu.org.uk/wp-content/uploads/2020/03/NAPICU-Guidance_rev1_26_Mar.pdf" TargetMode="External"/><Relationship Id="rId50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55" Type="http://schemas.openxmlformats.org/officeDocument/2006/relationships/hyperlink" Target="https://www.the4at.com/4at-suomi-1" TargetMode="External"/><Relationship Id="rId76" Type="http://schemas.openxmlformats.org/officeDocument/2006/relationships/hyperlink" Target="https://www.nice.org.uk/Media/Default/About/COVID-19/Specialty-guides/specialty-guide-anticoagulant-services-and-coronavirus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thrombosisuk.org/downloads/T&amp;H%20and%20COVID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24" Type="http://schemas.openxmlformats.org/officeDocument/2006/relationships/hyperlink" Target="https://www.rcpsych.ac.uk/about-us/responding-to-covid-19/responding-to-covid-19-guidance-for-clinicians/community-and-inpatient-services-covid-19-guidance-for-clinicians" TargetMode="External"/><Relationship Id="rId40" Type="http://schemas.openxmlformats.org/officeDocument/2006/relationships/hyperlink" Target="https://covid19bilgi.saglik.gov.tr/depo/enfeksiyon-kontorl-onlemleri/KISISEL_KORUYUCU_EKIPMAN_KULLANIMI.pdf" TargetMode="External"/><Relationship Id="rId45" Type="http://schemas.openxmlformats.org/officeDocument/2006/relationships/hyperlink" Target="https://assets.publishing.service.gov.uk/government/uploads/system/uploads/attachment_data/file/895702/annex-a-decision-making-flowchart.pdf" TargetMode="External"/><Relationship Id="rId66" Type="http://schemas.openxmlformats.org/officeDocument/2006/relationships/hyperlink" Target="https://cks.nice.org.uk/vitamin-d-deficiency-in-adults-treatment-and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29</cp:revision>
  <dcterms:created xsi:type="dcterms:W3CDTF">2020-05-13T08:56:00Z</dcterms:created>
  <dcterms:modified xsi:type="dcterms:W3CDTF">2021-03-19T06:17:00Z</dcterms:modified>
</cp:coreProperties>
</file>